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BB2" w:rsidRPr="00082F69" w:rsidRDefault="00060BB2" w:rsidP="00620AF8">
      <w:pPr>
        <w:kinsoku w:val="0"/>
        <w:overflowPunct w:val="0"/>
        <w:autoSpaceDE/>
        <w:autoSpaceDN/>
        <w:adjustRightInd/>
        <w:spacing w:line="360" w:lineRule="auto"/>
        <w:ind w:right="144"/>
        <w:jc w:val="center"/>
        <w:textAlignment w:val="baseline"/>
        <w:rPr>
          <w:b/>
          <w:bCs/>
          <w:sz w:val="24"/>
          <w:szCs w:val="24"/>
          <w:lang w:val="en-GB"/>
        </w:rPr>
      </w:pPr>
      <w:bookmarkStart w:id="0" w:name="_GoBack"/>
      <w:bookmarkEnd w:id="0"/>
      <w:r w:rsidRPr="00082F69">
        <w:rPr>
          <w:b/>
          <w:bCs/>
          <w:sz w:val="24"/>
          <w:szCs w:val="24"/>
          <w:lang w:val="en-GB"/>
        </w:rPr>
        <w:t>REGULATIONS OF THE PEOPLE'S REPUBLIC OF CHINA (PRC) ON THE PREVENTION AND CONTROL OF MARINE POLLUTION FROM SHIPS</w:t>
      </w:r>
    </w:p>
    <w:p w:rsidR="00060BB2" w:rsidRPr="00082F69" w:rsidRDefault="00060BB2" w:rsidP="00620AF8">
      <w:pPr>
        <w:kinsoku w:val="0"/>
        <w:overflowPunct w:val="0"/>
        <w:autoSpaceDE/>
        <w:autoSpaceDN/>
        <w:adjustRightInd/>
        <w:spacing w:line="360" w:lineRule="auto"/>
        <w:ind w:right="15"/>
        <w:jc w:val="center"/>
        <w:textAlignment w:val="baseline"/>
        <w:rPr>
          <w:sz w:val="24"/>
          <w:szCs w:val="24"/>
          <w:lang w:val="en-GB"/>
        </w:rPr>
      </w:pPr>
      <w:r w:rsidRPr="00082F69">
        <w:rPr>
          <w:b/>
          <w:bCs/>
          <w:sz w:val="24"/>
          <w:szCs w:val="24"/>
          <w:lang w:val="en-GB"/>
        </w:rPr>
        <w:t xml:space="preserve">China SPRO Frequently Asked Questions [FAQs] as at </w:t>
      </w:r>
      <w:r w:rsidR="001114D2">
        <w:rPr>
          <w:b/>
          <w:bCs/>
          <w:sz w:val="24"/>
          <w:szCs w:val="24"/>
          <w:lang w:val="en-GB"/>
        </w:rPr>
        <w:t>21 December</w:t>
      </w:r>
      <w:r w:rsidRPr="00082F69">
        <w:rPr>
          <w:b/>
          <w:bCs/>
          <w:sz w:val="24"/>
          <w:szCs w:val="24"/>
          <w:lang w:val="en-GB"/>
        </w:rPr>
        <w:t>2012</w:t>
      </w:r>
    </w:p>
    <w:p w:rsidR="00060BB2" w:rsidRPr="00082F69" w:rsidRDefault="00CC36BE" w:rsidP="00620AF8">
      <w:pPr>
        <w:kinsoku w:val="0"/>
        <w:overflowPunct w:val="0"/>
        <w:autoSpaceDE/>
        <w:autoSpaceDN/>
        <w:adjustRightInd/>
        <w:spacing w:line="360" w:lineRule="auto"/>
        <w:ind w:right="15"/>
        <w:jc w:val="center"/>
        <w:textAlignment w:val="baseline"/>
        <w:rPr>
          <w:b/>
          <w:bCs/>
          <w:sz w:val="24"/>
          <w:szCs w:val="24"/>
          <w:lang w:val="en-GB" w:eastAsia="zh-CN"/>
        </w:rPr>
      </w:pPr>
      <w:r w:rsidRPr="00082F69">
        <w:rPr>
          <w:b/>
          <w:bCs/>
          <w:sz w:val="24"/>
          <w:szCs w:val="24"/>
          <w:lang w:val="en-GB"/>
        </w:rPr>
        <w:t xml:space="preserve">Revised Detailed Rules - </w:t>
      </w:r>
      <w:r w:rsidR="00060BB2" w:rsidRPr="00082F69">
        <w:rPr>
          <w:b/>
          <w:bCs/>
          <w:sz w:val="24"/>
          <w:szCs w:val="24"/>
          <w:lang w:val="en-GB"/>
        </w:rPr>
        <w:t>Compliance date</w:t>
      </w:r>
      <w:r w:rsidR="00082F69">
        <w:rPr>
          <w:b/>
          <w:bCs/>
          <w:sz w:val="24"/>
          <w:szCs w:val="24"/>
          <w:lang w:val="en-GB"/>
        </w:rPr>
        <w:t xml:space="preserve"> - 1</w:t>
      </w:r>
      <w:r w:rsidRPr="00082F69">
        <w:rPr>
          <w:b/>
          <w:bCs/>
          <w:sz w:val="24"/>
          <w:szCs w:val="24"/>
          <w:lang w:val="en-GB"/>
        </w:rPr>
        <w:t>4</w:t>
      </w:r>
      <w:r w:rsidR="00060BB2" w:rsidRPr="00082F69">
        <w:rPr>
          <w:b/>
          <w:bCs/>
          <w:sz w:val="24"/>
          <w:szCs w:val="24"/>
          <w:lang w:val="en-GB"/>
        </w:rPr>
        <w:t xml:space="preserve"> September 2012</w:t>
      </w:r>
    </w:p>
    <w:p w:rsidR="00060BB2" w:rsidRPr="00082F69" w:rsidRDefault="00060BB2" w:rsidP="00620AF8">
      <w:pPr>
        <w:kinsoku w:val="0"/>
        <w:overflowPunct w:val="0"/>
        <w:autoSpaceDE/>
        <w:autoSpaceDN/>
        <w:adjustRightInd/>
        <w:spacing w:line="360" w:lineRule="auto"/>
        <w:ind w:right="15"/>
        <w:jc w:val="center"/>
        <w:textAlignment w:val="baseline"/>
        <w:rPr>
          <w:b/>
          <w:bCs/>
          <w:sz w:val="24"/>
          <w:szCs w:val="24"/>
          <w:lang w:val="en-GB" w:eastAsia="zh-CN"/>
        </w:rPr>
      </w:pPr>
    </w:p>
    <w:p w:rsidR="002A752C" w:rsidRPr="00082F69" w:rsidRDefault="002A752C" w:rsidP="004A3357">
      <w:pPr>
        <w:kinsoku w:val="0"/>
        <w:overflowPunct w:val="0"/>
        <w:autoSpaceDE/>
        <w:autoSpaceDN/>
        <w:adjustRightInd/>
        <w:spacing w:line="360" w:lineRule="auto"/>
        <w:ind w:right="144"/>
        <w:textAlignment w:val="baseline"/>
        <w:rPr>
          <w:b/>
          <w:sz w:val="24"/>
          <w:szCs w:val="24"/>
          <w:lang w:val="en-GB"/>
        </w:rPr>
      </w:pPr>
      <w:r w:rsidRPr="00082F69">
        <w:rPr>
          <w:b/>
          <w:sz w:val="24"/>
          <w:szCs w:val="24"/>
          <w:lang w:val="en-GB"/>
        </w:rPr>
        <w:t>Summary of changes:</w:t>
      </w:r>
    </w:p>
    <w:p w:rsidR="002A752C" w:rsidRPr="00082F69" w:rsidRDefault="002A752C" w:rsidP="0037091F">
      <w:pPr>
        <w:kinsoku w:val="0"/>
        <w:overflowPunct w:val="0"/>
        <w:autoSpaceDE/>
        <w:autoSpaceDN/>
        <w:adjustRightInd/>
        <w:spacing w:line="360" w:lineRule="auto"/>
        <w:ind w:right="144"/>
        <w:jc w:val="both"/>
        <w:textAlignment w:val="baseline"/>
        <w:rPr>
          <w:sz w:val="24"/>
          <w:szCs w:val="24"/>
          <w:lang w:val="en-GB"/>
        </w:rPr>
      </w:pPr>
    </w:p>
    <w:p w:rsidR="002A752C" w:rsidRPr="00082F69" w:rsidRDefault="002A752C" w:rsidP="0037091F">
      <w:pPr>
        <w:pStyle w:val="ListParagraph"/>
        <w:numPr>
          <w:ilvl w:val="0"/>
          <w:numId w:val="21"/>
        </w:numPr>
        <w:kinsoku w:val="0"/>
        <w:overflowPunct w:val="0"/>
        <w:autoSpaceDE/>
        <w:autoSpaceDN/>
        <w:adjustRightInd/>
        <w:spacing w:line="360" w:lineRule="auto"/>
        <w:ind w:left="284" w:right="144" w:hanging="284"/>
        <w:jc w:val="both"/>
        <w:textAlignment w:val="baseline"/>
        <w:rPr>
          <w:sz w:val="24"/>
          <w:szCs w:val="24"/>
          <w:lang w:val="en-GB"/>
        </w:rPr>
      </w:pPr>
      <w:r w:rsidRPr="00082F69">
        <w:rPr>
          <w:sz w:val="24"/>
          <w:szCs w:val="24"/>
          <w:lang w:val="en-GB"/>
        </w:rPr>
        <w:t>No requirement for agents to go through the previous approval procedure before applying to MSA to be listed, see Q&amp;A 26</w:t>
      </w:r>
      <w:r w:rsidR="00082F69">
        <w:rPr>
          <w:sz w:val="24"/>
          <w:szCs w:val="24"/>
          <w:lang w:val="en-GB"/>
        </w:rPr>
        <w:t>.</w:t>
      </w:r>
    </w:p>
    <w:p w:rsidR="002A752C" w:rsidRPr="00082F69" w:rsidRDefault="002A752C" w:rsidP="0037091F">
      <w:pPr>
        <w:pStyle w:val="ListParagraph"/>
        <w:numPr>
          <w:ilvl w:val="0"/>
          <w:numId w:val="21"/>
        </w:numPr>
        <w:kinsoku w:val="0"/>
        <w:overflowPunct w:val="0"/>
        <w:autoSpaceDE/>
        <w:autoSpaceDN/>
        <w:adjustRightInd/>
        <w:spacing w:line="360" w:lineRule="auto"/>
        <w:ind w:left="284" w:right="144" w:hanging="284"/>
        <w:jc w:val="both"/>
        <w:textAlignment w:val="baseline"/>
        <w:rPr>
          <w:sz w:val="24"/>
          <w:szCs w:val="24"/>
          <w:lang w:val="en-GB"/>
        </w:rPr>
      </w:pPr>
      <w:r w:rsidRPr="00082F69">
        <w:rPr>
          <w:sz w:val="24"/>
          <w:szCs w:val="24"/>
          <w:lang w:val="en-GB"/>
        </w:rPr>
        <w:t>No requirement for consortia to apply to MSA for approval, see Q&amp;A 40.</w:t>
      </w:r>
    </w:p>
    <w:p w:rsidR="002A752C" w:rsidRPr="00082F69" w:rsidRDefault="002A752C" w:rsidP="0037091F">
      <w:pPr>
        <w:pStyle w:val="ListParagraph"/>
        <w:numPr>
          <w:ilvl w:val="0"/>
          <w:numId w:val="21"/>
        </w:numPr>
        <w:kinsoku w:val="0"/>
        <w:overflowPunct w:val="0"/>
        <w:autoSpaceDE/>
        <w:autoSpaceDN/>
        <w:adjustRightInd/>
        <w:spacing w:line="360" w:lineRule="auto"/>
        <w:ind w:left="284" w:right="144" w:hanging="284"/>
        <w:jc w:val="both"/>
        <w:textAlignment w:val="baseline"/>
        <w:rPr>
          <w:sz w:val="24"/>
          <w:szCs w:val="24"/>
          <w:lang w:val="en-GB"/>
        </w:rPr>
      </w:pPr>
      <w:r w:rsidRPr="00082F69">
        <w:rPr>
          <w:sz w:val="24"/>
          <w:szCs w:val="24"/>
          <w:lang w:val="en-GB"/>
        </w:rPr>
        <w:t>Confirms there is no requirement for a contract in Inland Waterways except sea ports in Nantong, see Q&amp;A 53</w:t>
      </w:r>
      <w:r w:rsidR="00032FA6">
        <w:rPr>
          <w:sz w:val="24"/>
          <w:szCs w:val="24"/>
          <w:lang w:val="en-GB"/>
        </w:rPr>
        <w:t>.</w:t>
      </w:r>
    </w:p>
    <w:p w:rsidR="002A752C" w:rsidRPr="00082F69" w:rsidRDefault="002A752C" w:rsidP="0037091F">
      <w:pPr>
        <w:pStyle w:val="ListParagraph"/>
        <w:numPr>
          <w:ilvl w:val="0"/>
          <w:numId w:val="21"/>
        </w:numPr>
        <w:kinsoku w:val="0"/>
        <w:overflowPunct w:val="0"/>
        <w:autoSpaceDE/>
        <w:autoSpaceDN/>
        <w:adjustRightInd/>
        <w:spacing w:line="360" w:lineRule="auto"/>
        <w:ind w:left="284" w:right="144" w:hanging="284"/>
        <w:jc w:val="both"/>
        <w:textAlignment w:val="baseline"/>
        <w:rPr>
          <w:sz w:val="24"/>
          <w:szCs w:val="24"/>
          <w:lang w:val="en-GB"/>
        </w:rPr>
      </w:pPr>
      <w:r w:rsidRPr="00082F69">
        <w:rPr>
          <w:sz w:val="24"/>
          <w:szCs w:val="24"/>
          <w:lang w:val="en-GB"/>
        </w:rPr>
        <w:t>Removes the requirement to contract in respect of certain vessels below 10,000 gt, see Q&amp;A 47.</w:t>
      </w:r>
    </w:p>
    <w:p w:rsidR="002A752C" w:rsidRPr="00082F69" w:rsidRDefault="002A752C" w:rsidP="0037091F">
      <w:pPr>
        <w:pStyle w:val="ListParagraph"/>
        <w:numPr>
          <w:ilvl w:val="0"/>
          <w:numId w:val="21"/>
        </w:numPr>
        <w:kinsoku w:val="0"/>
        <w:overflowPunct w:val="0"/>
        <w:autoSpaceDE/>
        <w:autoSpaceDN/>
        <w:adjustRightInd/>
        <w:spacing w:line="360" w:lineRule="auto"/>
        <w:ind w:left="284" w:right="144" w:hanging="284"/>
        <w:jc w:val="both"/>
        <w:textAlignment w:val="baseline"/>
        <w:rPr>
          <w:sz w:val="24"/>
          <w:szCs w:val="24"/>
          <w:lang w:val="en-GB"/>
        </w:rPr>
      </w:pPr>
      <w:r w:rsidRPr="00082F69">
        <w:rPr>
          <w:sz w:val="24"/>
          <w:szCs w:val="24"/>
          <w:lang w:val="en-GB"/>
        </w:rPr>
        <w:t>No requirement to file contract with local MSA, see Q&amp;A 30 and 56</w:t>
      </w:r>
      <w:r w:rsidR="00032FA6">
        <w:rPr>
          <w:sz w:val="24"/>
          <w:szCs w:val="24"/>
          <w:lang w:val="en-GB"/>
        </w:rPr>
        <w:t>.</w:t>
      </w:r>
    </w:p>
    <w:p w:rsidR="002A752C" w:rsidRPr="00082F69" w:rsidRDefault="002A752C" w:rsidP="0037091F">
      <w:pPr>
        <w:pStyle w:val="ListParagraph"/>
        <w:numPr>
          <w:ilvl w:val="0"/>
          <w:numId w:val="21"/>
        </w:numPr>
        <w:kinsoku w:val="0"/>
        <w:overflowPunct w:val="0"/>
        <w:autoSpaceDE/>
        <w:autoSpaceDN/>
        <w:adjustRightInd/>
        <w:spacing w:line="360" w:lineRule="auto"/>
        <w:ind w:left="284" w:right="144" w:hanging="284"/>
        <w:jc w:val="both"/>
        <w:textAlignment w:val="baseline"/>
        <w:rPr>
          <w:sz w:val="24"/>
          <w:szCs w:val="24"/>
          <w:lang w:val="en-GB"/>
        </w:rPr>
      </w:pPr>
      <w:r w:rsidRPr="00082F69">
        <w:rPr>
          <w:sz w:val="24"/>
          <w:szCs w:val="24"/>
          <w:lang w:val="en-GB"/>
        </w:rPr>
        <w:t>Amends criteria and procedure for MSA approval of SPROs, see Q&amp;A 6.</w:t>
      </w:r>
    </w:p>
    <w:p w:rsidR="002A752C" w:rsidRPr="00082F69" w:rsidRDefault="002A752C" w:rsidP="0037091F">
      <w:pPr>
        <w:pStyle w:val="ListParagraph"/>
        <w:numPr>
          <w:ilvl w:val="0"/>
          <w:numId w:val="21"/>
        </w:numPr>
        <w:kinsoku w:val="0"/>
        <w:overflowPunct w:val="0"/>
        <w:autoSpaceDE/>
        <w:autoSpaceDN/>
        <w:adjustRightInd/>
        <w:spacing w:line="360" w:lineRule="auto"/>
        <w:ind w:left="284" w:right="144" w:hanging="284"/>
        <w:jc w:val="both"/>
        <w:textAlignment w:val="baseline"/>
        <w:rPr>
          <w:sz w:val="24"/>
          <w:szCs w:val="24"/>
          <w:lang w:val="en-GB"/>
        </w:rPr>
      </w:pPr>
      <w:r w:rsidRPr="00082F69">
        <w:rPr>
          <w:sz w:val="24"/>
          <w:szCs w:val="24"/>
          <w:lang w:val="en-GB"/>
        </w:rPr>
        <w:t>Provides details for annual application by SPROs for reconfirmation of approved status as SPRO, see Q&amp;A 8.</w:t>
      </w:r>
    </w:p>
    <w:p w:rsidR="002A752C" w:rsidRPr="00082F69" w:rsidRDefault="002A752C" w:rsidP="0037091F">
      <w:pPr>
        <w:pStyle w:val="ListParagraph"/>
        <w:numPr>
          <w:ilvl w:val="0"/>
          <w:numId w:val="21"/>
        </w:numPr>
        <w:kinsoku w:val="0"/>
        <w:overflowPunct w:val="0"/>
        <w:autoSpaceDE/>
        <w:autoSpaceDN/>
        <w:adjustRightInd/>
        <w:spacing w:line="360" w:lineRule="auto"/>
        <w:ind w:left="284" w:right="144" w:hanging="284"/>
        <w:jc w:val="both"/>
        <w:textAlignment w:val="baseline"/>
        <w:rPr>
          <w:sz w:val="24"/>
          <w:szCs w:val="24"/>
          <w:lang w:val="en-GB"/>
        </w:rPr>
      </w:pPr>
      <w:r w:rsidRPr="00082F69">
        <w:rPr>
          <w:sz w:val="24"/>
          <w:szCs w:val="24"/>
          <w:lang w:val="en-GB"/>
        </w:rPr>
        <w:t>Amends Article 18 of Detailed Rules to make clear that contract can be signed by an owner/operator located outside China PRC, see Q&amp;A 1</w:t>
      </w:r>
      <w:r w:rsidR="00EE3986">
        <w:rPr>
          <w:sz w:val="24"/>
          <w:szCs w:val="24"/>
          <w:lang w:val="en-GB"/>
        </w:rPr>
        <w:t>5</w:t>
      </w:r>
      <w:r w:rsidRPr="00082F69">
        <w:rPr>
          <w:sz w:val="24"/>
          <w:szCs w:val="24"/>
          <w:lang w:val="en-GB"/>
        </w:rPr>
        <w:t>.</w:t>
      </w:r>
    </w:p>
    <w:p w:rsidR="002A752C" w:rsidRPr="00082F69" w:rsidRDefault="002A752C" w:rsidP="0037091F">
      <w:pPr>
        <w:pStyle w:val="ListParagraph"/>
        <w:numPr>
          <w:ilvl w:val="0"/>
          <w:numId w:val="21"/>
        </w:numPr>
        <w:kinsoku w:val="0"/>
        <w:overflowPunct w:val="0"/>
        <w:autoSpaceDE/>
        <w:autoSpaceDN/>
        <w:adjustRightInd/>
        <w:spacing w:line="360" w:lineRule="auto"/>
        <w:ind w:left="284" w:right="144" w:hanging="284"/>
        <w:jc w:val="both"/>
        <w:textAlignment w:val="baseline"/>
        <w:rPr>
          <w:sz w:val="24"/>
          <w:szCs w:val="24"/>
          <w:lang w:val="en-GB"/>
        </w:rPr>
      </w:pPr>
      <w:r w:rsidRPr="00082F69">
        <w:rPr>
          <w:sz w:val="24"/>
          <w:szCs w:val="24"/>
          <w:lang w:val="en-GB"/>
        </w:rPr>
        <w:t>Permits contract to be signed by any agent, branch company or office legally established in China PRC and legally authorised by the owner/operator to sign the contract, see Q&amp;A 12.</w:t>
      </w:r>
    </w:p>
    <w:p w:rsidR="002A752C" w:rsidRPr="00082F69" w:rsidRDefault="002A752C" w:rsidP="004A3357">
      <w:pPr>
        <w:pStyle w:val="ListParagraph"/>
        <w:numPr>
          <w:ilvl w:val="0"/>
          <w:numId w:val="21"/>
        </w:numPr>
        <w:kinsoku w:val="0"/>
        <w:overflowPunct w:val="0"/>
        <w:autoSpaceDE/>
        <w:autoSpaceDN/>
        <w:adjustRightInd/>
        <w:spacing w:line="360" w:lineRule="auto"/>
        <w:ind w:left="284" w:right="144" w:hanging="284"/>
        <w:textAlignment w:val="baseline"/>
        <w:rPr>
          <w:sz w:val="24"/>
          <w:szCs w:val="24"/>
          <w:lang w:val="en-GB"/>
        </w:rPr>
      </w:pPr>
      <w:r w:rsidRPr="00082F69">
        <w:rPr>
          <w:sz w:val="24"/>
          <w:szCs w:val="24"/>
          <w:lang w:val="en-GB"/>
        </w:rPr>
        <w:t>Amends the proforma MSA Sample Agreement, see Q&amp;A 35-38.</w:t>
      </w:r>
    </w:p>
    <w:p w:rsidR="00060BB2" w:rsidRPr="00082F69" w:rsidRDefault="00060BB2" w:rsidP="00620AF8">
      <w:pPr>
        <w:kinsoku w:val="0"/>
        <w:overflowPunct w:val="0"/>
        <w:autoSpaceDE/>
        <w:autoSpaceDN/>
        <w:adjustRightInd/>
        <w:spacing w:line="360" w:lineRule="auto"/>
        <w:ind w:right="15"/>
        <w:jc w:val="center"/>
        <w:textAlignment w:val="baseline"/>
        <w:rPr>
          <w:b/>
          <w:bCs/>
          <w:sz w:val="24"/>
          <w:szCs w:val="24"/>
          <w:lang w:val="en-GB" w:eastAsia="zh-CN"/>
        </w:rPr>
      </w:pPr>
    </w:p>
    <w:p w:rsidR="002A752C" w:rsidRPr="00082F69" w:rsidRDefault="002A752C" w:rsidP="002A752C">
      <w:pPr>
        <w:kinsoku w:val="0"/>
        <w:overflowPunct w:val="0"/>
        <w:autoSpaceDE/>
        <w:autoSpaceDN/>
        <w:adjustRightInd/>
        <w:spacing w:line="360" w:lineRule="auto"/>
        <w:ind w:right="144"/>
        <w:textAlignment w:val="baseline"/>
        <w:rPr>
          <w:b/>
          <w:sz w:val="24"/>
          <w:szCs w:val="24"/>
          <w:lang w:val="en-GB"/>
        </w:rPr>
      </w:pPr>
      <w:r w:rsidRPr="00082F69">
        <w:rPr>
          <w:b/>
          <w:sz w:val="24"/>
          <w:szCs w:val="24"/>
          <w:lang w:val="en-GB"/>
        </w:rPr>
        <w:t>Introduction:</w:t>
      </w:r>
    </w:p>
    <w:p w:rsidR="00060BB2" w:rsidRPr="00082F69" w:rsidRDefault="00060BB2" w:rsidP="00532AAC">
      <w:pPr>
        <w:kinsoku w:val="0"/>
        <w:overflowPunct w:val="0"/>
        <w:autoSpaceDE/>
        <w:autoSpaceDN/>
        <w:adjustRightInd/>
        <w:ind w:right="15"/>
        <w:jc w:val="both"/>
        <w:textAlignment w:val="baseline"/>
        <w:rPr>
          <w:sz w:val="24"/>
          <w:szCs w:val="24"/>
          <w:lang w:val="en-GB"/>
        </w:rPr>
      </w:pPr>
      <w:r w:rsidRPr="00082F69">
        <w:rPr>
          <w:sz w:val="24"/>
          <w:szCs w:val="24"/>
          <w:lang w:val="en-GB"/>
        </w:rPr>
        <w:t xml:space="preserve">The Regulations which came into effect on 1 March 2010  require owners/operators of (a) any ship carrying polluting and hazardous cargoes in bulk or (b) any other vessel above 10,000 gt to enter into a pollution clean-up contract with a Maritime Safety Agency (MSA) approved Ship Pollution Response Organisation before the vessel enters a PRC port.  The Maritime Safety Agency (MSA) of the PRC published Detailed Rules on the implementation of the Administration Regime of Agreement for Ship Pollution Response (Detailed Rules) which came into effect on 1 January 2012.  On 14 September 2012 MSA revised the Detailed Rules (Revised Detailed Rules) and the Revised Detailed Rules came into effect on </w:t>
      </w:r>
      <w:r w:rsidR="00EE3986">
        <w:rPr>
          <w:sz w:val="24"/>
          <w:szCs w:val="24"/>
          <w:lang w:val="en-GB"/>
        </w:rPr>
        <w:t>14</w:t>
      </w:r>
      <w:r w:rsidRPr="00082F69">
        <w:rPr>
          <w:sz w:val="24"/>
          <w:szCs w:val="24"/>
          <w:lang w:val="en-GB"/>
        </w:rPr>
        <w:t xml:space="preserve"> September 2012.  At the same time the MSA repealed the following notices:</w:t>
      </w:r>
    </w:p>
    <w:p w:rsidR="00060BB2" w:rsidRPr="00082F69" w:rsidRDefault="00060BB2" w:rsidP="00620AF8">
      <w:pPr>
        <w:kinsoku w:val="0"/>
        <w:overflowPunct w:val="0"/>
        <w:autoSpaceDE/>
        <w:autoSpaceDN/>
        <w:adjustRightInd/>
        <w:spacing w:line="240" w:lineRule="exact"/>
        <w:ind w:right="17"/>
        <w:jc w:val="both"/>
        <w:textAlignment w:val="baseline"/>
        <w:rPr>
          <w:sz w:val="24"/>
          <w:szCs w:val="24"/>
          <w:lang w:val="en-GB"/>
        </w:rPr>
      </w:pPr>
    </w:p>
    <w:p w:rsidR="00060BB2" w:rsidRPr="00082F69" w:rsidRDefault="00060BB2" w:rsidP="00620AF8">
      <w:pPr>
        <w:kinsoku w:val="0"/>
        <w:overflowPunct w:val="0"/>
        <w:autoSpaceDE/>
        <w:autoSpaceDN/>
        <w:adjustRightInd/>
        <w:spacing w:line="240" w:lineRule="exact"/>
        <w:ind w:right="17"/>
        <w:jc w:val="both"/>
        <w:textAlignment w:val="baseline"/>
        <w:rPr>
          <w:sz w:val="24"/>
          <w:szCs w:val="24"/>
          <w:lang w:val="en-GB"/>
        </w:rPr>
      </w:pPr>
      <w:r w:rsidRPr="00082F69">
        <w:rPr>
          <w:sz w:val="24"/>
          <w:szCs w:val="24"/>
          <w:lang w:val="en-GB"/>
        </w:rPr>
        <w:t xml:space="preserve">Notice ([2011] No. 211) </w:t>
      </w:r>
    </w:p>
    <w:p w:rsidR="00060BB2" w:rsidRPr="00082F69" w:rsidRDefault="00060BB2" w:rsidP="00620AF8">
      <w:pPr>
        <w:kinsoku w:val="0"/>
        <w:overflowPunct w:val="0"/>
        <w:autoSpaceDE/>
        <w:autoSpaceDN/>
        <w:adjustRightInd/>
        <w:spacing w:line="240" w:lineRule="exact"/>
        <w:ind w:right="17"/>
        <w:jc w:val="both"/>
        <w:textAlignment w:val="baseline"/>
        <w:rPr>
          <w:sz w:val="24"/>
          <w:szCs w:val="24"/>
          <w:lang w:val="en-GB"/>
        </w:rPr>
      </w:pPr>
      <w:r w:rsidRPr="00082F69">
        <w:rPr>
          <w:sz w:val="24"/>
          <w:szCs w:val="24"/>
          <w:lang w:val="en-GB"/>
        </w:rPr>
        <w:t>Supplementary Notice (HCB [2011] No. 359)</w:t>
      </w:r>
    </w:p>
    <w:p w:rsidR="00060BB2" w:rsidRPr="00082F69" w:rsidRDefault="00060BB2" w:rsidP="00620AF8">
      <w:pPr>
        <w:kinsoku w:val="0"/>
        <w:overflowPunct w:val="0"/>
        <w:autoSpaceDE/>
        <w:autoSpaceDN/>
        <w:adjustRightInd/>
        <w:spacing w:line="240" w:lineRule="exact"/>
        <w:ind w:right="17"/>
        <w:jc w:val="both"/>
        <w:textAlignment w:val="baseline"/>
        <w:rPr>
          <w:sz w:val="24"/>
          <w:szCs w:val="24"/>
          <w:lang w:val="en-GB"/>
        </w:rPr>
      </w:pPr>
      <w:r w:rsidRPr="00082F69">
        <w:rPr>
          <w:sz w:val="24"/>
          <w:szCs w:val="24"/>
          <w:lang w:val="en-GB"/>
        </w:rPr>
        <w:t xml:space="preserve">MSA Notice No. 2 </w:t>
      </w:r>
    </w:p>
    <w:p w:rsidR="00060BB2" w:rsidRPr="00082F69" w:rsidRDefault="00060BB2" w:rsidP="00532AAC">
      <w:pPr>
        <w:kinsoku w:val="0"/>
        <w:overflowPunct w:val="0"/>
        <w:autoSpaceDE/>
        <w:autoSpaceDN/>
        <w:adjustRightInd/>
        <w:spacing w:line="240" w:lineRule="exact"/>
        <w:ind w:right="17"/>
        <w:jc w:val="both"/>
        <w:textAlignment w:val="baseline"/>
        <w:rPr>
          <w:sz w:val="24"/>
          <w:szCs w:val="24"/>
          <w:lang w:val="en-GB"/>
        </w:rPr>
      </w:pPr>
      <w:r w:rsidRPr="00082F69">
        <w:rPr>
          <w:sz w:val="24"/>
          <w:szCs w:val="24"/>
          <w:lang w:val="en-GB"/>
        </w:rPr>
        <w:t>MSA Notice No. 3</w:t>
      </w:r>
    </w:p>
    <w:p w:rsidR="00060BB2" w:rsidRPr="00082F69" w:rsidRDefault="00060BB2" w:rsidP="00872606">
      <w:pPr>
        <w:kinsoku w:val="0"/>
        <w:overflowPunct w:val="0"/>
        <w:autoSpaceDE/>
        <w:autoSpaceDN/>
        <w:adjustRightInd/>
        <w:spacing w:before="308"/>
        <w:ind w:right="15"/>
        <w:jc w:val="both"/>
        <w:textAlignment w:val="baseline"/>
        <w:rPr>
          <w:sz w:val="24"/>
          <w:szCs w:val="24"/>
          <w:lang w:val="en-GB" w:eastAsia="zh-CN"/>
        </w:rPr>
      </w:pPr>
      <w:r w:rsidRPr="00082F69">
        <w:rPr>
          <w:sz w:val="24"/>
          <w:szCs w:val="24"/>
          <w:lang w:val="en-GB"/>
        </w:rPr>
        <w:t xml:space="preserve">As a result of the repeal of these notices, it is no longer necessary for agents and consortia to apply to MSA for approval (See Q&amp;A 26 and 40 below), but China MSA will continue to publish lists of agents </w:t>
      </w:r>
      <w:r w:rsidRPr="00082F69">
        <w:rPr>
          <w:sz w:val="24"/>
          <w:szCs w:val="24"/>
          <w:lang w:val="en-GB"/>
        </w:rPr>
        <w:lastRenderedPageBreak/>
        <w:t xml:space="preserve">and consortia.  In addition, the rules on the fixing of retainer fees have been relaxed.  The requirements do not apply to Hong Kong or Macau or inland waterways in China PRC except sea ports in Nantong (see Q&amp;A. 53). </w:t>
      </w:r>
      <w:bookmarkStart w:id="1" w:name="OLE_LINK1"/>
      <w:bookmarkStart w:id="2" w:name="OLE_LINK2"/>
      <w:r w:rsidRPr="00082F69">
        <w:rPr>
          <w:sz w:val="24"/>
          <w:szCs w:val="24"/>
          <w:lang w:val="en-GB"/>
        </w:rPr>
        <w:t xml:space="preserve"> Neither do they apply to LNG vessels below 10,000 GT,</w:t>
      </w:r>
      <w:r w:rsidR="00CC36BE" w:rsidRPr="00082F69">
        <w:rPr>
          <w:sz w:val="24"/>
          <w:szCs w:val="24"/>
          <w:lang w:val="en-GB"/>
        </w:rPr>
        <w:t xml:space="preserve"> nor to</w:t>
      </w:r>
      <w:r w:rsidRPr="00082F69">
        <w:rPr>
          <w:sz w:val="24"/>
          <w:szCs w:val="24"/>
          <w:lang w:val="en-GB"/>
        </w:rPr>
        <w:t xml:space="preserve"> ships which carry petroleum products </w:t>
      </w:r>
      <w:r w:rsidR="00CC36BE" w:rsidRPr="00082F69">
        <w:rPr>
          <w:sz w:val="24"/>
          <w:szCs w:val="24"/>
          <w:lang w:val="en-GB"/>
        </w:rPr>
        <w:t>below 10,000GT, nor do they apply to ships which carry</w:t>
      </w:r>
      <w:r w:rsidR="0005667A" w:rsidRPr="00082F69">
        <w:rPr>
          <w:sz w:val="24"/>
          <w:szCs w:val="24"/>
          <w:lang w:val="en-GB"/>
        </w:rPr>
        <w:t xml:space="preserve"> </w:t>
      </w:r>
      <w:r w:rsidRPr="00082F69">
        <w:rPr>
          <w:sz w:val="24"/>
          <w:szCs w:val="24"/>
          <w:lang w:val="en-GB"/>
        </w:rPr>
        <w:t>other liquid cargoes below 10,000 GT whilst on a ballast voyage.  (Revised Detailed Rules Article 17)</w:t>
      </w:r>
      <w:r w:rsidRPr="00082F69">
        <w:rPr>
          <w:sz w:val="24"/>
          <w:szCs w:val="24"/>
          <w:lang w:val="en-GB" w:eastAsia="zh-CN"/>
        </w:rPr>
        <w:t xml:space="preserve">   </w:t>
      </w:r>
      <w:bookmarkEnd w:id="1"/>
      <w:bookmarkEnd w:id="2"/>
    </w:p>
    <w:p w:rsidR="00060BB2" w:rsidRPr="00082F69" w:rsidRDefault="00060BB2" w:rsidP="00872606">
      <w:pPr>
        <w:kinsoku w:val="0"/>
        <w:overflowPunct w:val="0"/>
        <w:autoSpaceDE/>
        <w:autoSpaceDN/>
        <w:adjustRightInd/>
        <w:spacing w:before="268"/>
        <w:ind w:right="15"/>
        <w:jc w:val="both"/>
        <w:textAlignment w:val="baseline"/>
        <w:rPr>
          <w:sz w:val="24"/>
          <w:szCs w:val="24"/>
          <w:lang w:val="en-GB"/>
        </w:rPr>
      </w:pPr>
      <w:r w:rsidRPr="00082F69">
        <w:rPr>
          <w:sz w:val="24"/>
          <w:szCs w:val="24"/>
          <w:lang w:val="en-GB"/>
        </w:rPr>
        <w:t xml:space="preserve">These FAQs reflect guidance given by the </w:t>
      </w:r>
      <w:r w:rsidR="00EE3986">
        <w:rPr>
          <w:sz w:val="24"/>
          <w:szCs w:val="24"/>
          <w:lang w:val="en-GB"/>
        </w:rPr>
        <w:t xml:space="preserve">China </w:t>
      </w:r>
      <w:r w:rsidRPr="00082F69">
        <w:rPr>
          <w:sz w:val="24"/>
          <w:szCs w:val="24"/>
          <w:lang w:val="en-GB"/>
        </w:rPr>
        <w:t>MSA and are believed to be correct as at</w:t>
      </w:r>
      <w:r w:rsidR="00082F69">
        <w:rPr>
          <w:sz w:val="24"/>
          <w:szCs w:val="24"/>
          <w:lang w:val="en-GB"/>
        </w:rPr>
        <w:t xml:space="preserve"> </w:t>
      </w:r>
      <w:r w:rsidR="001114D2">
        <w:rPr>
          <w:sz w:val="24"/>
          <w:szCs w:val="24"/>
          <w:lang w:val="en-GB"/>
        </w:rPr>
        <w:t>21 December 2012</w:t>
      </w:r>
      <w:r w:rsidRPr="00082F69">
        <w:rPr>
          <w:sz w:val="24"/>
          <w:szCs w:val="24"/>
          <w:lang w:val="en-GB"/>
        </w:rPr>
        <w:t>and replace the FAQs published on 21 March 2012.</w:t>
      </w:r>
    </w:p>
    <w:p w:rsidR="00060BB2" w:rsidRPr="00082F69" w:rsidRDefault="00060BB2" w:rsidP="002263D3">
      <w:pPr>
        <w:kinsoku w:val="0"/>
        <w:overflowPunct w:val="0"/>
        <w:autoSpaceDE/>
        <w:autoSpaceDN/>
        <w:adjustRightInd/>
        <w:spacing w:before="268"/>
        <w:ind w:right="15"/>
        <w:jc w:val="both"/>
        <w:textAlignment w:val="baseline"/>
        <w:rPr>
          <w:sz w:val="24"/>
          <w:szCs w:val="24"/>
          <w:lang w:val="en-GB"/>
        </w:rPr>
      </w:pPr>
    </w:p>
    <w:p w:rsidR="00060BB2" w:rsidRPr="00082F69" w:rsidRDefault="00060BB2" w:rsidP="00CA58FA">
      <w:pPr>
        <w:kinsoku w:val="0"/>
        <w:overflowPunct w:val="0"/>
        <w:autoSpaceDE/>
        <w:autoSpaceDN/>
        <w:adjustRightInd/>
        <w:spacing w:before="12"/>
        <w:ind w:right="15"/>
        <w:jc w:val="both"/>
        <w:textAlignment w:val="baseline"/>
        <w:rPr>
          <w:b/>
          <w:bCs/>
          <w:sz w:val="24"/>
          <w:szCs w:val="24"/>
          <w:u w:val="single"/>
          <w:lang w:val="en-GB"/>
        </w:rPr>
      </w:pPr>
      <w:r w:rsidRPr="00082F69">
        <w:rPr>
          <w:b/>
          <w:bCs/>
          <w:sz w:val="24"/>
          <w:szCs w:val="24"/>
          <w:u w:val="single"/>
          <w:lang w:val="en-GB"/>
        </w:rPr>
        <w:t>Ship Pollution Response Organisations (SPROs)</w:t>
      </w:r>
    </w:p>
    <w:p w:rsidR="00060BB2" w:rsidRPr="00082F69" w:rsidRDefault="00060BB2" w:rsidP="00CA58FA">
      <w:pPr>
        <w:kinsoku w:val="0"/>
        <w:overflowPunct w:val="0"/>
        <w:autoSpaceDE/>
        <w:autoSpaceDN/>
        <w:adjustRightInd/>
        <w:spacing w:before="12"/>
        <w:ind w:right="15"/>
        <w:jc w:val="both"/>
        <w:textAlignment w:val="baseline"/>
        <w:rPr>
          <w:b/>
          <w:bCs/>
          <w:sz w:val="24"/>
          <w:szCs w:val="24"/>
          <w:u w:val="single"/>
          <w:lang w:val="en-GB"/>
        </w:rPr>
      </w:pPr>
    </w:p>
    <w:p w:rsidR="00060BB2" w:rsidRPr="00082F69" w:rsidRDefault="00060BB2" w:rsidP="00CA58FA">
      <w:pPr>
        <w:kinsoku w:val="0"/>
        <w:overflowPunct w:val="0"/>
        <w:autoSpaceDE/>
        <w:autoSpaceDN/>
        <w:adjustRightInd/>
        <w:spacing w:before="12"/>
        <w:ind w:right="15"/>
        <w:jc w:val="both"/>
        <w:textAlignment w:val="baseline"/>
        <w:rPr>
          <w:b/>
          <w:bCs/>
          <w:sz w:val="24"/>
          <w:szCs w:val="24"/>
          <w:u w:val="single"/>
          <w:lang w:val="en-GB"/>
        </w:rPr>
      </w:pPr>
      <w:r w:rsidRPr="00082F69">
        <w:rPr>
          <w:b/>
          <w:bCs/>
          <w:sz w:val="24"/>
          <w:szCs w:val="24"/>
          <w:u w:val="single"/>
          <w:lang w:val="en-GB"/>
        </w:rPr>
        <w:t>Approval of SPROs</w:t>
      </w:r>
    </w:p>
    <w:p w:rsidR="00060BB2" w:rsidRPr="00082F69" w:rsidRDefault="00060BB2" w:rsidP="00CD1763">
      <w:pPr>
        <w:tabs>
          <w:tab w:val="left" w:pos="426"/>
        </w:tabs>
        <w:kinsoku w:val="0"/>
        <w:overflowPunct w:val="0"/>
        <w:autoSpaceDE/>
        <w:autoSpaceDN/>
        <w:adjustRightInd/>
        <w:spacing w:before="360"/>
        <w:ind w:left="426" w:right="15" w:hanging="426"/>
        <w:jc w:val="both"/>
        <w:textAlignment w:val="baseline"/>
        <w:rPr>
          <w:sz w:val="24"/>
          <w:szCs w:val="24"/>
          <w:lang w:val="en-GB"/>
        </w:rPr>
      </w:pPr>
      <w:r w:rsidRPr="00082F69">
        <w:rPr>
          <w:sz w:val="24"/>
          <w:szCs w:val="24"/>
          <w:lang w:val="en-GB"/>
        </w:rPr>
        <w:t>1.</w:t>
      </w:r>
      <w:r w:rsidRPr="00082F69">
        <w:rPr>
          <w:sz w:val="24"/>
          <w:szCs w:val="24"/>
          <w:lang w:val="en-GB"/>
        </w:rPr>
        <w:tab/>
        <w:t>Are the contract requirements now being strictly enforced in all Chinese ports?</w:t>
      </w:r>
    </w:p>
    <w:p w:rsidR="00060BB2" w:rsidRPr="00082F69" w:rsidRDefault="00060BB2" w:rsidP="00CD1763">
      <w:pPr>
        <w:pStyle w:val="PlainText"/>
        <w:tabs>
          <w:tab w:val="left" w:pos="426"/>
        </w:tabs>
        <w:ind w:left="426" w:right="15" w:hanging="426"/>
        <w:jc w:val="both"/>
        <w:rPr>
          <w:rFonts w:ascii="Times New Roman" w:hAnsi="Times New Roman" w:cs="Times New Roman"/>
          <w:sz w:val="24"/>
          <w:szCs w:val="24"/>
          <w:lang w:val="en-GB"/>
        </w:rPr>
      </w:pPr>
    </w:p>
    <w:p w:rsidR="00060BB2" w:rsidRPr="00082F69" w:rsidRDefault="00060BB2" w:rsidP="00CD1763">
      <w:pPr>
        <w:pStyle w:val="PlainText"/>
        <w:tabs>
          <w:tab w:val="left" w:pos="426"/>
        </w:tabs>
        <w:ind w:left="426" w:right="15" w:hanging="426"/>
        <w:jc w:val="both"/>
        <w:rPr>
          <w:rFonts w:ascii="Times New Roman" w:hAnsi="Times New Roman" w:cs="Times New Roman"/>
          <w:sz w:val="24"/>
          <w:szCs w:val="24"/>
          <w:lang w:val="en-GB" w:eastAsia="zh-CN"/>
        </w:rPr>
      </w:pPr>
      <w:r w:rsidRPr="00082F69">
        <w:rPr>
          <w:rFonts w:ascii="Times New Roman" w:hAnsi="Times New Roman" w:cs="Times New Roman"/>
          <w:sz w:val="24"/>
          <w:szCs w:val="24"/>
          <w:lang w:val="en-GB"/>
        </w:rPr>
        <w:tab/>
        <w:t xml:space="preserve">From 1 March 2012, the China MSA indicated that there would be strict enforcement of the contract requirements. It is possible that some local MSAs are more rigorously enforcing the requirements than others, but in any event owners are strongly recommended to ensure full compliance with the contract requirements in order to avoid fines and possible delay in port.  From 1 January 2013 temporary waivers of the SPRO requirements will not be permitted, although Clause 5 of (HCB [2012] No. 658 (the Notice on Circulating the Detailed Rules on the Implementation of the Regime of Agreement for Ship Pollution Response (revised)) makes provision for alternative arrangements in areas where there are no MSA approved SPROs.   </w:t>
      </w:r>
    </w:p>
    <w:p w:rsidR="00060BB2" w:rsidRPr="00082F69" w:rsidRDefault="00060BB2" w:rsidP="00CD1763">
      <w:pPr>
        <w:tabs>
          <w:tab w:val="left" w:pos="426"/>
        </w:tabs>
        <w:kinsoku w:val="0"/>
        <w:overflowPunct w:val="0"/>
        <w:autoSpaceDE/>
        <w:autoSpaceDN/>
        <w:adjustRightInd/>
        <w:spacing w:before="322"/>
        <w:ind w:left="426" w:right="15" w:hanging="426"/>
        <w:jc w:val="both"/>
        <w:textAlignment w:val="baseline"/>
        <w:rPr>
          <w:sz w:val="24"/>
          <w:szCs w:val="24"/>
          <w:lang w:val="en-GB"/>
        </w:rPr>
      </w:pPr>
      <w:r w:rsidRPr="00082F69">
        <w:rPr>
          <w:sz w:val="24"/>
          <w:szCs w:val="24"/>
          <w:lang w:val="en-GB"/>
        </w:rPr>
        <w:t>2.</w:t>
      </w:r>
      <w:r w:rsidRPr="00082F69">
        <w:rPr>
          <w:sz w:val="24"/>
          <w:szCs w:val="24"/>
          <w:lang w:val="en-GB"/>
        </w:rPr>
        <w:tab/>
        <w:t>What is an MSA approved SPRO?</w:t>
      </w:r>
    </w:p>
    <w:p w:rsidR="00060BB2" w:rsidRPr="00082F69" w:rsidRDefault="00060BB2" w:rsidP="00CD1763">
      <w:pPr>
        <w:tabs>
          <w:tab w:val="left" w:pos="426"/>
        </w:tabs>
        <w:kinsoku w:val="0"/>
        <w:overflowPunct w:val="0"/>
        <w:autoSpaceDE/>
        <w:autoSpaceDN/>
        <w:adjustRightInd/>
        <w:spacing w:before="281"/>
        <w:ind w:left="426" w:right="15" w:hanging="426"/>
        <w:jc w:val="both"/>
        <w:textAlignment w:val="baseline"/>
        <w:rPr>
          <w:sz w:val="24"/>
          <w:szCs w:val="24"/>
          <w:lang w:val="en-GB"/>
        </w:rPr>
      </w:pPr>
      <w:r w:rsidRPr="00082F69">
        <w:rPr>
          <w:sz w:val="24"/>
          <w:szCs w:val="24"/>
          <w:lang w:val="en-GB"/>
        </w:rPr>
        <w:tab/>
        <w:t>It is the clean-up organisation approved by the MSA and found to meet the requirements listed in the guidelines for Capacity Evaluations of SPROs, see Appendix 1 of the Revised Detailed Rules. This means that such SPROs are approved to contract with the owner/operator for pollution response for Level 1, Level 2, Level 3 or Level 4. (For an explanation of "levels" see section on "levels for SPROs" see Q&amp;A 46 below).  Please note that this does not necessarily mean that the SPRO will operate on terms which conform with the International Group guidelines see Q&amp;A 36, 42, 46 &amp; 49 below.</w:t>
      </w:r>
    </w:p>
    <w:p w:rsidR="00060BB2" w:rsidRPr="00082F69" w:rsidRDefault="00060BB2" w:rsidP="00CD1763">
      <w:pPr>
        <w:tabs>
          <w:tab w:val="left" w:pos="426"/>
        </w:tabs>
        <w:kinsoku w:val="0"/>
        <w:overflowPunct w:val="0"/>
        <w:autoSpaceDE/>
        <w:autoSpaceDN/>
        <w:adjustRightInd/>
        <w:spacing w:before="317"/>
        <w:ind w:left="426" w:right="15" w:hanging="426"/>
        <w:jc w:val="both"/>
        <w:textAlignment w:val="baseline"/>
        <w:rPr>
          <w:sz w:val="24"/>
          <w:szCs w:val="24"/>
          <w:lang w:val="en-GB"/>
        </w:rPr>
      </w:pPr>
      <w:r w:rsidRPr="00082F69">
        <w:rPr>
          <w:sz w:val="24"/>
          <w:szCs w:val="24"/>
          <w:lang w:val="en-GB"/>
        </w:rPr>
        <w:t>3.</w:t>
      </w:r>
      <w:r w:rsidRPr="00082F69">
        <w:rPr>
          <w:sz w:val="24"/>
          <w:szCs w:val="24"/>
          <w:lang w:val="en-GB"/>
        </w:rPr>
        <w:tab/>
        <w:t>Will a "certificate" be issued by the MSA showing evidence that a SPRO has been approved?</w:t>
      </w:r>
    </w:p>
    <w:p w:rsidR="00060BB2" w:rsidRPr="00082F69" w:rsidRDefault="00060BB2" w:rsidP="00CD1763">
      <w:pPr>
        <w:tabs>
          <w:tab w:val="left" w:pos="426"/>
        </w:tabs>
        <w:kinsoku w:val="0"/>
        <w:overflowPunct w:val="0"/>
        <w:autoSpaceDE/>
        <w:autoSpaceDN/>
        <w:adjustRightInd/>
        <w:spacing w:before="282"/>
        <w:ind w:left="426" w:right="15" w:hanging="426"/>
        <w:jc w:val="both"/>
        <w:textAlignment w:val="baseline"/>
        <w:rPr>
          <w:sz w:val="24"/>
          <w:szCs w:val="24"/>
          <w:lang w:val="en-GB"/>
        </w:rPr>
      </w:pPr>
      <w:r w:rsidRPr="00082F69">
        <w:rPr>
          <w:sz w:val="24"/>
          <w:szCs w:val="24"/>
          <w:lang w:val="en-GB"/>
        </w:rPr>
        <w:tab/>
        <w:t>A SPRO will receive a certificate showing that it has been approved by the MSA for clean-up response. This is called a Ship Pollution Response Unit Qualification Certificate (Article 9 of the Revised Detailed Rules of the MSA of the PRC on the implementation of the Administration Regime of Agreement for Ship Pollution Response (Revised Detailed Rules)). Such a certificate is normally valid for 3 years but see Q&amp;A 6, 7 &amp; 8 below</w:t>
      </w:r>
      <w:r w:rsidR="00EE3986">
        <w:rPr>
          <w:sz w:val="24"/>
          <w:szCs w:val="24"/>
          <w:lang w:val="en-GB"/>
        </w:rPr>
        <w:t>.</w:t>
      </w:r>
    </w:p>
    <w:p w:rsidR="00060BB2" w:rsidRPr="00082F69" w:rsidRDefault="00060BB2" w:rsidP="008A495B">
      <w:pPr>
        <w:tabs>
          <w:tab w:val="left" w:pos="426"/>
        </w:tabs>
        <w:kinsoku w:val="0"/>
        <w:overflowPunct w:val="0"/>
        <w:autoSpaceDE/>
        <w:autoSpaceDN/>
        <w:adjustRightInd/>
        <w:spacing w:before="278"/>
        <w:ind w:left="426" w:right="15" w:hanging="426"/>
        <w:jc w:val="both"/>
        <w:textAlignment w:val="baseline"/>
        <w:rPr>
          <w:sz w:val="24"/>
          <w:szCs w:val="24"/>
          <w:lang w:val="en-GB"/>
        </w:rPr>
      </w:pPr>
      <w:r w:rsidRPr="00082F69">
        <w:rPr>
          <w:sz w:val="24"/>
          <w:szCs w:val="24"/>
          <w:lang w:val="en-GB"/>
        </w:rPr>
        <w:t>4.</w:t>
      </w:r>
      <w:r w:rsidRPr="00082F69">
        <w:rPr>
          <w:sz w:val="24"/>
          <w:szCs w:val="24"/>
          <w:lang w:val="en-GB"/>
        </w:rPr>
        <w:tab/>
        <w:t>Will a “certificate” be issued by MSA to owners/operators showing that the owners/operators have satisfied the requirement to contract with a SPRO?</w:t>
      </w:r>
    </w:p>
    <w:p w:rsidR="00060BB2" w:rsidRPr="00082F69" w:rsidRDefault="00060BB2" w:rsidP="008A495B">
      <w:pPr>
        <w:tabs>
          <w:tab w:val="left" w:pos="426"/>
        </w:tabs>
        <w:kinsoku w:val="0"/>
        <w:overflowPunct w:val="0"/>
        <w:autoSpaceDE/>
        <w:autoSpaceDN/>
        <w:adjustRightInd/>
        <w:spacing w:before="322"/>
        <w:ind w:left="426" w:right="15" w:hanging="426"/>
        <w:jc w:val="both"/>
        <w:textAlignment w:val="baseline"/>
        <w:rPr>
          <w:sz w:val="24"/>
          <w:szCs w:val="24"/>
          <w:lang w:val="en-GB"/>
        </w:rPr>
      </w:pPr>
      <w:r w:rsidRPr="00082F69">
        <w:rPr>
          <w:sz w:val="24"/>
          <w:szCs w:val="24"/>
          <w:lang w:val="en-GB"/>
        </w:rPr>
        <w:tab/>
        <w:t>No.</w:t>
      </w:r>
    </w:p>
    <w:p w:rsidR="00060BB2" w:rsidRPr="00082F69" w:rsidRDefault="00060BB2" w:rsidP="008A495B">
      <w:pPr>
        <w:tabs>
          <w:tab w:val="left" w:pos="426"/>
        </w:tabs>
        <w:kinsoku w:val="0"/>
        <w:overflowPunct w:val="0"/>
        <w:autoSpaceDE/>
        <w:autoSpaceDN/>
        <w:adjustRightInd/>
        <w:ind w:left="426" w:right="15" w:hanging="426"/>
        <w:jc w:val="both"/>
        <w:textAlignment w:val="baseline"/>
        <w:rPr>
          <w:sz w:val="24"/>
          <w:szCs w:val="24"/>
          <w:lang w:val="en-GB"/>
        </w:rPr>
      </w:pPr>
    </w:p>
    <w:p w:rsidR="00060BB2" w:rsidRPr="00082F69" w:rsidRDefault="00060BB2" w:rsidP="00CD1763">
      <w:pPr>
        <w:tabs>
          <w:tab w:val="left" w:pos="426"/>
        </w:tabs>
        <w:kinsoku w:val="0"/>
        <w:overflowPunct w:val="0"/>
        <w:autoSpaceDE/>
        <w:autoSpaceDN/>
        <w:adjustRightInd/>
        <w:ind w:left="426" w:right="17" w:hanging="426"/>
        <w:jc w:val="both"/>
        <w:textAlignment w:val="baseline"/>
        <w:rPr>
          <w:sz w:val="24"/>
          <w:szCs w:val="24"/>
          <w:lang w:val="en-GB"/>
        </w:rPr>
      </w:pPr>
      <w:r w:rsidRPr="00082F69">
        <w:rPr>
          <w:sz w:val="24"/>
          <w:szCs w:val="24"/>
          <w:lang w:val="en-GB"/>
        </w:rPr>
        <w:t>5.</w:t>
      </w:r>
      <w:r w:rsidRPr="00082F69">
        <w:rPr>
          <w:sz w:val="24"/>
          <w:szCs w:val="24"/>
          <w:lang w:val="en-GB"/>
        </w:rPr>
        <w:tab/>
        <w:t>How will we as the owner/operator know that a SPRO has been approved? A list of MSA approved SPROs is published on the following website in Chinese:</w:t>
      </w:r>
    </w:p>
    <w:p w:rsidR="00060BB2" w:rsidRPr="00082F69" w:rsidRDefault="00060BB2" w:rsidP="00CD1763">
      <w:pPr>
        <w:tabs>
          <w:tab w:val="left" w:pos="426"/>
        </w:tabs>
        <w:kinsoku w:val="0"/>
        <w:overflowPunct w:val="0"/>
        <w:autoSpaceDE/>
        <w:autoSpaceDN/>
        <w:adjustRightInd/>
        <w:ind w:left="426" w:right="17" w:hanging="426"/>
        <w:jc w:val="both"/>
        <w:textAlignment w:val="baseline"/>
        <w:rPr>
          <w:sz w:val="24"/>
          <w:szCs w:val="24"/>
          <w:lang w:val="en-GB"/>
        </w:rPr>
      </w:pPr>
    </w:p>
    <w:p w:rsidR="00060BB2" w:rsidRPr="00082F69" w:rsidRDefault="00060BB2" w:rsidP="00CA58FA">
      <w:pPr>
        <w:tabs>
          <w:tab w:val="left" w:pos="426"/>
        </w:tabs>
        <w:kinsoku w:val="0"/>
        <w:overflowPunct w:val="0"/>
        <w:autoSpaceDE/>
        <w:autoSpaceDN/>
        <w:adjustRightInd/>
        <w:ind w:left="426" w:right="17" w:hanging="426"/>
        <w:jc w:val="both"/>
        <w:textAlignment w:val="baseline"/>
        <w:rPr>
          <w:color w:val="0000FF"/>
          <w:sz w:val="24"/>
          <w:szCs w:val="24"/>
          <w:u w:val="single"/>
          <w:lang w:val="en-GB"/>
        </w:rPr>
      </w:pPr>
      <w:r w:rsidRPr="00082F69">
        <w:rPr>
          <w:sz w:val="24"/>
          <w:szCs w:val="24"/>
          <w:lang w:val="en-GB"/>
        </w:rPr>
        <w:lastRenderedPageBreak/>
        <w:tab/>
      </w:r>
      <w:hyperlink r:id="rId8" w:history="1">
        <w:r w:rsidRPr="00082F69">
          <w:rPr>
            <w:color w:val="0000FF"/>
            <w:sz w:val="24"/>
            <w:szCs w:val="24"/>
            <w:u w:val="single"/>
            <w:lang w:val="en-GB"/>
          </w:rPr>
          <w:t>http://msa.gov.cn/Notice/NotList/00000000-0000-0000-0300-040000000008</w:t>
        </w:r>
      </w:hyperlink>
    </w:p>
    <w:p w:rsidR="00060BB2" w:rsidRPr="00082F69" w:rsidRDefault="00060BB2" w:rsidP="00CA58FA">
      <w:pPr>
        <w:tabs>
          <w:tab w:val="left" w:pos="426"/>
        </w:tabs>
        <w:kinsoku w:val="0"/>
        <w:overflowPunct w:val="0"/>
        <w:autoSpaceDE/>
        <w:autoSpaceDN/>
        <w:adjustRightInd/>
        <w:ind w:left="426" w:right="17" w:hanging="426"/>
        <w:jc w:val="both"/>
        <w:textAlignment w:val="baseline"/>
        <w:rPr>
          <w:color w:val="FF0000"/>
          <w:sz w:val="24"/>
          <w:szCs w:val="24"/>
          <w:lang w:val="en-GB" w:eastAsia="zh-CN"/>
        </w:rPr>
      </w:pPr>
      <w:r w:rsidRPr="00082F69">
        <w:rPr>
          <w:color w:val="0000FF"/>
          <w:sz w:val="24"/>
          <w:szCs w:val="24"/>
          <w:lang w:val="en-GB"/>
        </w:rPr>
        <w:tab/>
      </w:r>
    </w:p>
    <w:p w:rsidR="00060BB2" w:rsidRPr="00791D23" w:rsidRDefault="00060BB2" w:rsidP="00CA58FA">
      <w:pPr>
        <w:tabs>
          <w:tab w:val="left" w:pos="426"/>
        </w:tabs>
        <w:kinsoku w:val="0"/>
        <w:overflowPunct w:val="0"/>
        <w:autoSpaceDE/>
        <w:autoSpaceDN/>
        <w:adjustRightInd/>
        <w:ind w:left="426" w:right="17" w:hanging="426"/>
        <w:jc w:val="both"/>
        <w:textAlignment w:val="baseline"/>
        <w:rPr>
          <w:color w:val="FF0000"/>
          <w:sz w:val="24"/>
          <w:szCs w:val="24"/>
          <w:lang w:val="en-GB" w:eastAsia="zh-CN"/>
        </w:rPr>
      </w:pPr>
      <w:r w:rsidRPr="00791D23">
        <w:rPr>
          <w:color w:val="FF0000"/>
          <w:sz w:val="24"/>
          <w:szCs w:val="24"/>
          <w:lang w:val="en-GB" w:eastAsia="zh-CN"/>
        </w:rPr>
        <w:t xml:space="preserve">       </w:t>
      </w:r>
      <w:r w:rsidRPr="00CD1763">
        <w:rPr>
          <w:color w:val="000000"/>
          <w:sz w:val="24"/>
          <w:szCs w:val="24"/>
          <w:lang w:val="en-GB"/>
        </w:rPr>
        <w:t>but see also Q&amp;A 7 &amp; 8 for compliance with the Revised Detailed Rules</w:t>
      </w:r>
      <w:r w:rsidRPr="00CD1763">
        <w:rPr>
          <w:color w:val="0000FF"/>
          <w:sz w:val="24"/>
          <w:szCs w:val="24"/>
          <w:lang w:val="en-GB"/>
        </w:rPr>
        <w:t>.</w:t>
      </w:r>
    </w:p>
    <w:p w:rsidR="00060BB2" w:rsidRPr="00082F69" w:rsidRDefault="00060BB2" w:rsidP="00CA58FA">
      <w:pPr>
        <w:tabs>
          <w:tab w:val="left" w:pos="426"/>
        </w:tabs>
        <w:kinsoku w:val="0"/>
        <w:overflowPunct w:val="0"/>
        <w:autoSpaceDE/>
        <w:autoSpaceDN/>
        <w:adjustRightInd/>
        <w:ind w:left="426" w:right="17" w:hanging="426"/>
        <w:jc w:val="both"/>
        <w:textAlignment w:val="baseline"/>
        <w:rPr>
          <w:sz w:val="24"/>
          <w:szCs w:val="24"/>
          <w:u w:val="single"/>
          <w:lang w:val="en-GB"/>
        </w:rPr>
      </w:pPr>
    </w:p>
    <w:p w:rsidR="00060BB2" w:rsidRPr="00082F69" w:rsidRDefault="00060BB2" w:rsidP="00CA58FA">
      <w:pPr>
        <w:pStyle w:val="Default"/>
        <w:tabs>
          <w:tab w:val="left" w:pos="426"/>
        </w:tabs>
        <w:ind w:left="426" w:hanging="426"/>
        <w:jc w:val="both"/>
        <w:rPr>
          <w:rFonts w:ascii="Times New Roman" w:hAnsi="Times New Roman" w:cs="Times New Roman"/>
        </w:rPr>
      </w:pPr>
      <w:r w:rsidRPr="00082F69">
        <w:rPr>
          <w:rFonts w:ascii="Times New Roman" w:hAnsi="Times New Roman" w:cs="Times New Roman"/>
        </w:rPr>
        <w:t xml:space="preserve">The List also states the area where the SPRO is authorised to operate. Most are only authorised to operate in the port and near shore waters.  However some are authorised to operate 20 miles off the shore, some in Shanghai are only authorised to operate within the port area and one is authorised to operate offshore (Tianjin).  An unofficial English translation of this list is shown on </w:t>
      </w:r>
      <w:hyperlink r:id="rId9" w:history="1">
        <w:r w:rsidR="008766D7" w:rsidRPr="00224969">
          <w:rPr>
            <w:rStyle w:val="Hyperlink"/>
            <w:rFonts w:ascii="Times New Roman" w:hAnsi="Times New Roman" w:cs="Times New Roman"/>
          </w:rPr>
          <w:t>www.skuld.com</w:t>
        </w:r>
      </w:hyperlink>
      <w:r w:rsidR="008766D7">
        <w:rPr>
          <w:rFonts w:ascii="Times New Roman" w:hAnsi="Times New Roman" w:cs="Times New Roman"/>
        </w:rPr>
        <w:t xml:space="preserve"> </w:t>
      </w:r>
      <w:r w:rsidRPr="00082F69">
        <w:rPr>
          <w:rFonts w:ascii="Times New Roman" w:hAnsi="Times New Roman" w:cs="Times New Roman"/>
        </w:rPr>
        <w:t xml:space="preserve"> and is updated regularly.</w:t>
      </w:r>
    </w:p>
    <w:p w:rsidR="00060BB2" w:rsidRPr="00082F69" w:rsidRDefault="00060BB2" w:rsidP="00CA58FA">
      <w:pPr>
        <w:tabs>
          <w:tab w:val="left" w:pos="426"/>
        </w:tabs>
        <w:kinsoku w:val="0"/>
        <w:overflowPunct w:val="0"/>
        <w:autoSpaceDE/>
        <w:autoSpaceDN/>
        <w:adjustRightInd/>
        <w:ind w:left="426" w:right="15" w:hanging="426"/>
        <w:jc w:val="both"/>
        <w:textAlignment w:val="baseline"/>
        <w:rPr>
          <w:sz w:val="24"/>
          <w:szCs w:val="24"/>
          <w:lang w:val="en-GB"/>
        </w:rPr>
      </w:pPr>
    </w:p>
    <w:p w:rsidR="00060BB2" w:rsidRPr="00082F69" w:rsidRDefault="00060BB2" w:rsidP="00CA58FA">
      <w:pPr>
        <w:tabs>
          <w:tab w:val="left" w:pos="426"/>
        </w:tabs>
        <w:kinsoku w:val="0"/>
        <w:overflowPunct w:val="0"/>
        <w:autoSpaceDE/>
        <w:autoSpaceDN/>
        <w:adjustRightInd/>
        <w:ind w:left="426" w:right="15" w:hanging="426"/>
        <w:jc w:val="both"/>
        <w:textAlignment w:val="baseline"/>
        <w:rPr>
          <w:sz w:val="24"/>
          <w:szCs w:val="24"/>
          <w:lang w:val="en-GB"/>
        </w:rPr>
      </w:pPr>
      <w:r w:rsidRPr="00082F69">
        <w:rPr>
          <w:sz w:val="24"/>
          <w:szCs w:val="24"/>
          <w:lang w:val="en-GB"/>
        </w:rPr>
        <w:tab/>
        <w:t>The SPRO must be domiciled in mainland China.</w:t>
      </w:r>
    </w:p>
    <w:p w:rsidR="00060BB2" w:rsidRPr="00082F69" w:rsidRDefault="00060BB2" w:rsidP="00CA58FA">
      <w:pPr>
        <w:tabs>
          <w:tab w:val="left" w:pos="426"/>
        </w:tabs>
        <w:kinsoku w:val="0"/>
        <w:overflowPunct w:val="0"/>
        <w:autoSpaceDE/>
        <w:autoSpaceDN/>
        <w:adjustRightInd/>
        <w:ind w:left="426" w:right="15" w:hanging="426"/>
        <w:jc w:val="both"/>
        <w:textAlignment w:val="baseline"/>
        <w:rPr>
          <w:sz w:val="24"/>
          <w:szCs w:val="24"/>
          <w:lang w:val="en-GB"/>
        </w:rPr>
      </w:pPr>
    </w:p>
    <w:p w:rsidR="00060BB2" w:rsidRPr="00082F69" w:rsidRDefault="00060BB2" w:rsidP="00CA58FA">
      <w:pPr>
        <w:tabs>
          <w:tab w:val="left" w:pos="426"/>
        </w:tabs>
        <w:kinsoku w:val="0"/>
        <w:overflowPunct w:val="0"/>
        <w:autoSpaceDE/>
        <w:autoSpaceDN/>
        <w:adjustRightInd/>
        <w:ind w:left="426" w:right="15" w:hanging="426"/>
        <w:jc w:val="both"/>
        <w:textAlignment w:val="baseline"/>
        <w:rPr>
          <w:sz w:val="24"/>
          <w:szCs w:val="24"/>
          <w:lang w:val="en-GB"/>
        </w:rPr>
      </w:pPr>
      <w:r w:rsidRPr="00082F69">
        <w:rPr>
          <w:sz w:val="24"/>
          <w:szCs w:val="24"/>
          <w:lang w:val="en-GB"/>
        </w:rPr>
        <w:t>6.</w:t>
      </w:r>
      <w:r w:rsidRPr="00082F69">
        <w:rPr>
          <w:sz w:val="24"/>
          <w:szCs w:val="24"/>
          <w:lang w:val="en-GB"/>
        </w:rPr>
        <w:tab/>
        <w:t>Do the Revised Detailed Rules introduce new requirements for SPRO qualification?</w:t>
      </w:r>
    </w:p>
    <w:p w:rsidR="00060BB2" w:rsidRPr="00082F69" w:rsidRDefault="00060BB2" w:rsidP="00CA58FA">
      <w:pPr>
        <w:tabs>
          <w:tab w:val="left" w:pos="426"/>
        </w:tabs>
        <w:kinsoku w:val="0"/>
        <w:overflowPunct w:val="0"/>
        <w:autoSpaceDE/>
        <w:autoSpaceDN/>
        <w:adjustRightInd/>
        <w:ind w:left="426" w:right="15" w:hanging="426"/>
        <w:jc w:val="both"/>
        <w:textAlignment w:val="baseline"/>
        <w:rPr>
          <w:sz w:val="24"/>
          <w:szCs w:val="24"/>
          <w:lang w:val="en-GB"/>
        </w:rPr>
      </w:pPr>
    </w:p>
    <w:p w:rsidR="00060BB2" w:rsidRPr="00082F69" w:rsidRDefault="00060BB2" w:rsidP="00CA58FA">
      <w:pPr>
        <w:tabs>
          <w:tab w:val="left" w:pos="426"/>
        </w:tabs>
        <w:kinsoku w:val="0"/>
        <w:overflowPunct w:val="0"/>
        <w:autoSpaceDE/>
        <w:autoSpaceDN/>
        <w:adjustRightInd/>
        <w:ind w:left="426" w:right="15" w:hanging="426"/>
        <w:jc w:val="both"/>
        <w:textAlignment w:val="baseline"/>
        <w:rPr>
          <w:sz w:val="24"/>
          <w:szCs w:val="24"/>
          <w:lang w:val="en-GB"/>
        </w:rPr>
      </w:pPr>
      <w:r w:rsidRPr="00082F69">
        <w:rPr>
          <w:sz w:val="24"/>
          <w:szCs w:val="24"/>
          <w:lang w:val="en-GB"/>
        </w:rPr>
        <w:tab/>
        <w:t xml:space="preserve">Yes, see Appendix 1 of the Revised Detailed Rules.  </w:t>
      </w:r>
    </w:p>
    <w:p w:rsidR="00060BB2" w:rsidRPr="00082F69" w:rsidRDefault="00060BB2" w:rsidP="00CA58FA">
      <w:pPr>
        <w:tabs>
          <w:tab w:val="left" w:pos="426"/>
        </w:tabs>
        <w:kinsoku w:val="0"/>
        <w:overflowPunct w:val="0"/>
        <w:autoSpaceDE/>
        <w:autoSpaceDN/>
        <w:adjustRightInd/>
        <w:ind w:left="426" w:right="15" w:hanging="426"/>
        <w:jc w:val="both"/>
        <w:textAlignment w:val="baseline"/>
        <w:rPr>
          <w:sz w:val="24"/>
          <w:szCs w:val="24"/>
          <w:lang w:val="en-GB"/>
        </w:rPr>
      </w:pPr>
    </w:p>
    <w:p w:rsidR="00060BB2" w:rsidRPr="00082F69" w:rsidRDefault="00060BB2" w:rsidP="00CA58FA">
      <w:pPr>
        <w:tabs>
          <w:tab w:val="left" w:pos="426"/>
        </w:tabs>
        <w:kinsoku w:val="0"/>
        <w:overflowPunct w:val="0"/>
        <w:autoSpaceDE/>
        <w:autoSpaceDN/>
        <w:adjustRightInd/>
        <w:ind w:left="426" w:right="15" w:hanging="426"/>
        <w:jc w:val="both"/>
        <w:textAlignment w:val="baseline"/>
        <w:rPr>
          <w:sz w:val="24"/>
          <w:szCs w:val="24"/>
          <w:lang w:val="en-GB"/>
        </w:rPr>
      </w:pPr>
      <w:r w:rsidRPr="00082F69">
        <w:rPr>
          <w:sz w:val="24"/>
          <w:szCs w:val="24"/>
          <w:lang w:val="en-GB"/>
        </w:rPr>
        <w:t>7.</w:t>
      </w:r>
      <w:r w:rsidRPr="00082F69">
        <w:rPr>
          <w:sz w:val="24"/>
          <w:szCs w:val="24"/>
          <w:lang w:val="en-GB"/>
        </w:rPr>
        <w:tab/>
        <w:t>How do I know that the SPRO meets the new requirements?</w:t>
      </w:r>
    </w:p>
    <w:p w:rsidR="00060BB2" w:rsidRPr="00082F69" w:rsidRDefault="00060BB2" w:rsidP="00CA58FA">
      <w:pPr>
        <w:tabs>
          <w:tab w:val="left" w:pos="426"/>
        </w:tabs>
        <w:kinsoku w:val="0"/>
        <w:overflowPunct w:val="0"/>
        <w:autoSpaceDE/>
        <w:autoSpaceDN/>
        <w:adjustRightInd/>
        <w:ind w:left="426" w:right="15" w:hanging="426"/>
        <w:jc w:val="both"/>
        <w:textAlignment w:val="baseline"/>
        <w:rPr>
          <w:sz w:val="24"/>
          <w:szCs w:val="24"/>
          <w:lang w:val="en-GB"/>
        </w:rPr>
      </w:pPr>
    </w:p>
    <w:p w:rsidR="00060BB2" w:rsidRPr="00082F69" w:rsidRDefault="00060BB2" w:rsidP="00CA58FA">
      <w:pPr>
        <w:tabs>
          <w:tab w:val="left" w:pos="426"/>
        </w:tabs>
        <w:kinsoku w:val="0"/>
        <w:overflowPunct w:val="0"/>
        <w:autoSpaceDE/>
        <w:autoSpaceDN/>
        <w:adjustRightInd/>
        <w:ind w:left="426" w:right="15" w:hanging="426"/>
        <w:jc w:val="both"/>
        <w:textAlignment w:val="baseline"/>
        <w:rPr>
          <w:sz w:val="24"/>
          <w:szCs w:val="24"/>
          <w:lang w:val="en-GB"/>
        </w:rPr>
      </w:pPr>
      <w:r w:rsidRPr="00082F69">
        <w:rPr>
          <w:sz w:val="24"/>
          <w:szCs w:val="24"/>
          <w:lang w:val="en-GB"/>
        </w:rPr>
        <w:tab/>
        <w:t>It will be necessary for an owner to check with each individual SPRO that it has contracted with or intends to contract with.</w:t>
      </w:r>
    </w:p>
    <w:p w:rsidR="00060BB2" w:rsidRPr="00082F69" w:rsidRDefault="00060BB2" w:rsidP="00CA58FA">
      <w:pPr>
        <w:tabs>
          <w:tab w:val="left" w:pos="426"/>
        </w:tabs>
        <w:kinsoku w:val="0"/>
        <w:overflowPunct w:val="0"/>
        <w:autoSpaceDE/>
        <w:autoSpaceDN/>
        <w:adjustRightInd/>
        <w:spacing w:before="282"/>
        <w:ind w:left="426" w:right="15" w:hanging="426"/>
        <w:jc w:val="both"/>
        <w:textAlignment w:val="baseline"/>
        <w:rPr>
          <w:sz w:val="24"/>
          <w:szCs w:val="24"/>
          <w:lang w:val="en-GB" w:eastAsia="zh-CN"/>
        </w:rPr>
      </w:pPr>
      <w:r w:rsidRPr="00082F69">
        <w:rPr>
          <w:sz w:val="24"/>
          <w:szCs w:val="24"/>
          <w:lang w:val="en-GB"/>
        </w:rPr>
        <w:tab/>
        <w:t>According to Article 10 of the Revised Detailed Rules, a SPRO shall 30 days prior to expiry of the certificate of approval</w:t>
      </w:r>
      <w:r w:rsidR="00791D23">
        <w:rPr>
          <w:sz w:val="24"/>
          <w:szCs w:val="24"/>
          <w:lang w:val="en-GB"/>
        </w:rPr>
        <w:t>,</w:t>
      </w:r>
      <w:r w:rsidRPr="00082F69">
        <w:rPr>
          <w:sz w:val="24"/>
          <w:szCs w:val="24"/>
          <w:lang w:val="en-GB"/>
        </w:rPr>
        <w:t xml:space="preserve"> apply for renewal of the certificate.  However, in view of the fact that the Revised Detailed Rules have changed the requirements for qualifying as a SPRO, China MSA has said SPROs must be fully compliant with the requirements of the Revised Detailed Rules by the end of this year (2012). Local MSAs must check to see whether the SPROs are fully compliant with the new requirements by the end of January 2013.  Although China MSA will continue to publish a list of approved SPROs there is no set procedure for the owner to be able to check to see if the SPRO’s compliance has been reconfirmed.  It is the duty of the owner to check that the SPRO has had its status reconfirmed. This requirement is separate from the requirements of Article 12 of the Revised Detailed Rules (see Q&amp;A 8 below). It is expected that a list of SPROs showing that their approval status has been reconfirmed will be published in early February 2013.</w:t>
      </w:r>
    </w:p>
    <w:p w:rsidR="00060BB2" w:rsidRPr="00082F69" w:rsidRDefault="00060BB2" w:rsidP="00CA58FA">
      <w:pPr>
        <w:tabs>
          <w:tab w:val="left" w:pos="426"/>
        </w:tabs>
        <w:kinsoku w:val="0"/>
        <w:overflowPunct w:val="0"/>
        <w:autoSpaceDE/>
        <w:autoSpaceDN/>
        <w:adjustRightInd/>
        <w:spacing w:before="282"/>
        <w:ind w:left="426" w:right="15" w:hanging="426"/>
        <w:jc w:val="both"/>
        <w:textAlignment w:val="baseline"/>
        <w:rPr>
          <w:sz w:val="24"/>
          <w:szCs w:val="24"/>
          <w:lang w:val="en-GB"/>
        </w:rPr>
      </w:pPr>
      <w:r w:rsidRPr="00082F69">
        <w:rPr>
          <w:sz w:val="24"/>
          <w:szCs w:val="24"/>
          <w:lang w:val="en-GB"/>
        </w:rPr>
        <w:t>8.</w:t>
      </w:r>
      <w:r w:rsidRPr="00082F69">
        <w:rPr>
          <w:sz w:val="24"/>
          <w:szCs w:val="24"/>
          <w:lang w:val="en-GB"/>
        </w:rPr>
        <w:tab/>
        <w:t>Will the SPRO’s status need to be reconfirmed every year?</w:t>
      </w:r>
    </w:p>
    <w:p w:rsidR="00060BB2" w:rsidRPr="00082F69" w:rsidRDefault="00060BB2" w:rsidP="00CA58FA">
      <w:pPr>
        <w:tabs>
          <w:tab w:val="left" w:pos="426"/>
        </w:tabs>
        <w:kinsoku w:val="0"/>
        <w:overflowPunct w:val="0"/>
        <w:autoSpaceDE/>
        <w:autoSpaceDN/>
        <w:adjustRightInd/>
        <w:spacing w:before="282"/>
        <w:ind w:left="426" w:right="15" w:hanging="426"/>
        <w:jc w:val="both"/>
        <w:textAlignment w:val="baseline"/>
        <w:rPr>
          <w:sz w:val="24"/>
          <w:szCs w:val="24"/>
        </w:rPr>
      </w:pPr>
      <w:r w:rsidRPr="00082F69">
        <w:rPr>
          <w:sz w:val="24"/>
          <w:szCs w:val="24"/>
        </w:rPr>
        <w:tab/>
        <w:t xml:space="preserve">Yes. Article 12 of the </w:t>
      </w:r>
      <w:r w:rsidR="00791D23">
        <w:rPr>
          <w:sz w:val="24"/>
          <w:szCs w:val="24"/>
        </w:rPr>
        <w:t xml:space="preserve">Revised </w:t>
      </w:r>
      <w:r w:rsidRPr="00082F69">
        <w:rPr>
          <w:sz w:val="24"/>
          <w:szCs w:val="24"/>
        </w:rPr>
        <w:t xml:space="preserve">Detailed Rules requires the SPRO before 31 January each year to submit “the materials for annual record to the original issuing authority, and the material for annual record shall contain contents as required by Article </w:t>
      </w:r>
      <w:r w:rsidRPr="00A33007">
        <w:rPr>
          <w:sz w:val="24"/>
          <w:szCs w:val="24"/>
        </w:rPr>
        <w:t>24</w:t>
      </w:r>
      <w:r w:rsidR="00F070BF">
        <w:rPr>
          <w:sz w:val="24"/>
          <w:szCs w:val="24"/>
        </w:rPr>
        <w:t xml:space="preserve">. </w:t>
      </w:r>
      <w:r w:rsidRPr="00082F69">
        <w:rPr>
          <w:sz w:val="24"/>
          <w:szCs w:val="24"/>
        </w:rPr>
        <w:t xml:space="preserve"> (</w:t>
      </w:r>
      <w:r w:rsidR="00F070BF">
        <w:rPr>
          <w:sz w:val="24"/>
          <w:szCs w:val="24"/>
        </w:rPr>
        <w:t xml:space="preserve">The materials for the annual record should </w:t>
      </w:r>
      <w:r w:rsidRPr="00082F69">
        <w:rPr>
          <w:sz w:val="24"/>
          <w:szCs w:val="24"/>
        </w:rPr>
        <w:t>include material showing that the SPRO had been checked by the local MSA and found to be compliant for the forthcoming year</w:t>
      </w:r>
      <w:r w:rsidR="00791D23">
        <w:rPr>
          <w:sz w:val="24"/>
          <w:szCs w:val="24"/>
        </w:rPr>
        <w:t>)</w:t>
      </w:r>
      <w:r w:rsidRPr="00082F69">
        <w:rPr>
          <w:sz w:val="24"/>
          <w:szCs w:val="24"/>
        </w:rPr>
        <w:t>.   A level-1 SPRO should also submit these to the local MSA) and also to file material required by Article 24</w:t>
      </w:r>
      <w:r w:rsidRPr="00F070BF">
        <w:rPr>
          <w:sz w:val="24"/>
          <w:szCs w:val="24"/>
        </w:rPr>
        <w:t>”.  Article 24 deals with the evaluation after a response.</w:t>
      </w:r>
    </w:p>
    <w:p w:rsidR="00060BB2" w:rsidRPr="00082F69" w:rsidRDefault="00060BB2" w:rsidP="008A495B">
      <w:pPr>
        <w:tabs>
          <w:tab w:val="left" w:pos="426"/>
        </w:tabs>
        <w:kinsoku w:val="0"/>
        <w:overflowPunct w:val="0"/>
        <w:autoSpaceDE/>
        <w:autoSpaceDN/>
        <w:adjustRightInd/>
        <w:spacing w:before="242"/>
        <w:ind w:left="426" w:right="15" w:hanging="426"/>
        <w:jc w:val="both"/>
        <w:textAlignment w:val="baseline"/>
        <w:rPr>
          <w:sz w:val="24"/>
          <w:szCs w:val="24"/>
          <w:lang w:val="en-GB"/>
        </w:rPr>
      </w:pPr>
      <w:r w:rsidRPr="00082F69">
        <w:rPr>
          <w:sz w:val="24"/>
          <w:szCs w:val="24"/>
          <w:lang w:val="en-GB"/>
        </w:rPr>
        <w:t>9.</w:t>
      </w:r>
      <w:r w:rsidRPr="00082F69">
        <w:rPr>
          <w:sz w:val="24"/>
          <w:szCs w:val="24"/>
          <w:lang w:val="en-GB"/>
        </w:rPr>
        <w:tab/>
        <w:t>We, as the overseas owner/operator already contract with an approved contractor for sludge removal. Do we need to enter into another contract for clean-up response?</w:t>
      </w:r>
    </w:p>
    <w:p w:rsidR="00060BB2" w:rsidRPr="00082F69" w:rsidRDefault="00060BB2" w:rsidP="008A495B">
      <w:pPr>
        <w:tabs>
          <w:tab w:val="left" w:pos="426"/>
        </w:tabs>
        <w:kinsoku w:val="0"/>
        <w:overflowPunct w:val="0"/>
        <w:autoSpaceDE/>
        <w:autoSpaceDN/>
        <w:adjustRightInd/>
        <w:spacing w:before="283"/>
        <w:ind w:left="426" w:right="15" w:hanging="426"/>
        <w:jc w:val="both"/>
        <w:textAlignment w:val="baseline"/>
        <w:rPr>
          <w:sz w:val="24"/>
          <w:szCs w:val="24"/>
          <w:lang w:val="en-GB"/>
        </w:rPr>
      </w:pPr>
      <w:r w:rsidRPr="00082F69">
        <w:rPr>
          <w:sz w:val="24"/>
          <w:szCs w:val="24"/>
          <w:lang w:val="en-GB"/>
        </w:rPr>
        <w:tab/>
        <w:t>Yes. The requirements for sludge removal are completely separate from clean-up response. There are separate approval procedure</w:t>
      </w:r>
      <w:r w:rsidR="004C7E2A" w:rsidRPr="00082F69">
        <w:rPr>
          <w:sz w:val="24"/>
          <w:szCs w:val="24"/>
          <w:lang w:val="en-GB"/>
        </w:rPr>
        <w:t>s</w:t>
      </w:r>
      <w:r w:rsidRPr="00082F69">
        <w:rPr>
          <w:sz w:val="24"/>
          <w:szCs w:val="24"/>
          <w:lang w:val="en-GB"/>
        </w:rPr>
        <w:t xml:space="preserve"> for sludge contractors and for clean-up contractors.</w:t>
      </w:r>
    </w:p>
    <w:p w:rsidR="00060BB2" w:rsidRPr="00082F69" w:rsidRDefault="00060BB2" w:rsidP="008A495B">
      <w:pPr>
        <w:tabs>
          <w:tab w:val="left" w:pos="426"/>
        </w:tabs>
        <w:kinsoku w:val="0"/>
        <w:overflowPunct w:val="0"/>
        <w:autoSpaceDE/>
        <w:autoSpaceDN/>
        <w:adjustRightInd/>
        <w:spacing w:before="277"/>
        <w:ind w:left="426" w:right="15" w:hanging="426"/>
        <w:jc w:val="both"/>
        <w:textAlignment w:val="baseline"/>
        <w:rPr>
          <w:b/>
          <w:bCs/>
          <w:sz w:val="24"/>
          <w:szCs w:val="24"/>
          <w:u w:val="single"/>
          <w:lang w:val="en-GB"/>
        </w:rPr>
      </w:pPr>
      <w:r w:rsidRPr="00082F69">
        <w:rPr>
          <w:b/>
          <w:bCs/>
          <w:sz w:val="24"/>
          <w:szCs w:val="24"/>
          <w:u w:val="single"/>
          <w:lang w:val="en-GB"/>
        </w:rPr>
        <w:t>Signatories to the Clean-Up Agreement</w:t>
      </w:r>
    </w:p>
    <w:p w:rsidR="00060BB2" w:rsidRPr="00082F69" w:rsidRDefault="00060BB2" w:rsidP="008A495B">
      <w:pPr>
        <w:tabs>
          <w:tab w:val="left" w:pos="426"/>
        </w:tabs>
        <w:kinsoku w:val="0"/>
        <w:overflowPunct w:val="0"/>
        <w:autoSpaceDE/>
        <w:autoSpaceDN/>
        <w:adjustRightInd/>
        <w:spacing w:before="311"/>
        <w:ind w:left="426" w:right="15" w:hanging="426"/>
        <w:textAlignment w:val="baseline"/>
        <w:rPr>
          <w:sz w:val="24"/>
          <w:szCs w:val="24"/>
          <w:lang w:val="en-GB"/>
        </w:rPr>
      </w:pPr>
      <w:r w:rsidRPr="00082F69">
        <w:rPr>
          <w:sz w:val="24"/>
          <w:szCs w:val="24"/>
          <w:lang w:val="en-GB"/>
        </w:rPr>
        <w:t>10.</w:t>
      </w:r>
      <w:r w:rsidRPr="00082F69">
        <w:rPr>
          <w:sz w:val="24"/>
          <w:szCs w:val="24"/>
          <w:lang w:val="en-GB"/>
        </w:rPr>
        <w:tab/>
        <w:t>Who should sign the clean-up agreement between the owner/operator and the SPRO?</w:t>
      </w:r>
    </w:p>
    <w:p w:rsidR="00060BB2" w:rsidRPr="00082F69" w:rsidRDefault="00060BB2" w:rsidP="00CA58FA">
      <w:pPr>
        <w:tabs>
          <w:tab w:val="left" w:pos="426"/>
        </w:tabs>
        <w:kinsoku w:val="0"/>
        <w:overflowPunct w:val="0"/>
        <w:autoSpaceDE/>
        <w:autoSpaceDN/>
        <w:adjustRightInd/>
        <w:spacing w:before="311"/>
        <w:ind w:left="426" w:right="15" w:hanging="426"/>
        <w:textAlignment w:val="baseline"/>
        <w:rPr>
          <w:sz w:val="24"/>
          <w:szCs w:val="24"/>
          <w:lang w:val="en-GB"/>
        </w:rPr>
      </w:pPr>
      <w:r w:rsidRPr="00082F69">
        <w:rPr>
          <w:sz w:val="24"/>
          <w:szCs w:val="24"/>
          <w:lang w:val="en-GB"/>
        </w:rPr>
        <w:lastRenderedPageBreak/>
        <w:tab/>
        <w:t>The contract can be signed by the owner/operator, its branch company, office, agency, the agent of the ship or the Master.</w:t>
      </w:r>
    </w:p>
    <w:p w:rsidR="00060BB2" w:rsidRPr="00082F69" w:rsidRDefault="00060BB2" w:rsidP="00CA58FA">
      <w:pPr>
        <w:tabs>
          <w:tab w:val="left" w:pos="426"/>
        </w:tabs>
        <w:kinsoku w:val="0"/>
        <w:overflowPunct w:val="0"/>
        <w:autoSpaceDE/>
        <w:autoSpaceDN/>
        <w:adjustRightInd/>
        <w:spacing w:before="235"/>
        <w:ind w:left="426" w:right="15" w:hanging="426"/>
        <w:jc w:val="both"/>
        <w:textAlignment w:val="baseline"/>
        <w:rPr>
          <w:sz w:val="24"/>
          <w:szCs w:val="24"/>
          <w:lang w:val="en-GB"/>
        </w:rPr>
      </w:pPr>
      <w:r w:rsidRPr="00082F69">
        <w:rPr>
          <w:sz w:val="24"/>
          <w:szCs w:val="24"/>
          <w:lang w:val="en-GB"/>
        </w:rPr>
        <w:t>11.</w:t>
      </w:r>
      <w:r w:rsidRPr="00082F69">
        <w:rPr>
          <w:sz w:val="24"/>
          <w:szCs w:val="24"/>
          <w:lang w:val="en-GB"/>
        </w:rPr>
        <w:tab/>
        <w:t>Can we, as an owner/operator based in China, sign the contract directly with SPROs? If so, who in our company can sign such a contract?</w:t>
      </w:r>
    </w:p>
    <w:p w:rsidR="00060BB2" w:rsidRPr="00082F69" w:rsidRDefault="00060BB2" w:rsidP="00CA58FA">
      <w:pPr>
        <w:tabs>
          <w:tab w:val="left" w:pos="426"/>
        </w:tabs>
        <w:kinsoku w:val="0"/>
        <w:overflowPunct w:val="0"/>
        <w:autoSpaceDE/>
        <w:autoSpaceDN/>
        <w:adjustRightInd/>
        <w:spacing w:before="240"/>
        <w:ind w:left="426" w:right="15" w:hanging="426"/>
        <w:jc w:val="both"/>
        <w:textAlignment w:val="baseline"/>
        <w:rPr>
          <w:sz w:val="24"/>
          <w:szCs w:val="24"/>
          <w:lang w:val="en-GB"/>
        </w:rPr>
      </w:pPr>
      <w:r w:rsidRPr="00082F69">
        <w:rPr>
          <w:sz w:val="24"/>
          <w:szCs w:val="24"/>
          <w:lang w:val="en-GB"/>
        </w:rPr>
        <w:tab/>
        <w:t>If you are domiciled in China you may contract directly with a SPRO. However, it is the Legal Representative in your office who must sign the clean-up contract.</w:t>
      </w:r>
    </w:p>
    <w:p w:rsidR="00060BB2" w:rsidRPr="00082F69" w:rsidRDefault="00060BB2" w:rsidP="00CA58FA">
      <w:pPr>
        <w:tabs>
          <w:tab w:val="left" w:pos="426"/>
        </w:tabs>
        <w:kinsoku w:val="0"/>
        <w:overflowPunct w:val="0"/>
        <w:autoSpaceDE/>
        <w:autoSpaceDN/>
        <w:adjustRightInd/>
        <w:spacing w:before="245"/>
        <w:ind w:left="426" w:right="15" w:hanging="426"/>
        <w:jc w:val="both"/>
        <w:textAlignment w:val="baseline"/>
        <w:rPr>
          <w:sz w:val="24"/>
          <w:szCs w:val="24"/>
          <w:lang w:val="en-GB"/>
        </w:rPr>
      </w:pPr>
      <w:r w:rsidRPr="00082F69">
        <w:rPr>
          <w:sz w:val="24"/>
          <w:szCs w:val="24"/>
          <w:lang w:val="en-GB"/>
        </w:rPr>
        <w:t>12.</w:t>
      </w:r>
      <w:r w:rsidRPr="00082F69">
        <w:rPr>
          <w:sz w:val="24"/>
          <w:szCs w:val="24"/>
          <w:lang w:val="en-GB"/>
        </w:rPr>
        <w:tab/>
        <w:t>We, as the overseas owner/operator have a branch company, office or agency</w:t>
      </w:r>
      <w:r w:rsidR="000C38D4" w:rsidRPr="00082F69">
        <w:rPr>
          <w:sz w:val="24"/>
          <w:szCs w:val="24"/>
          <w:lang w:val="en-GB"/>
        </w:rPr>
        <w:t>.</w:t>
      </w:r>
      <w:r w:rsidRPr="00082F69">
        <w:rPr>
          <w:sz w:val="24"/>
          <w:szCs w:val="24"/>
          <w:lang w:val="en-GB"/>
        </w:rPr>
        <w:t xml:space="preserve"> Can we sign the contract directly with SPROs?</w:t>
      </w:r>
    </w:p>
    <w:p w:rsidR="00060BB2" w:rsidRPr="00A115A2" w:rsidRDefault="00060BB2" w:rsidP="00CA58FA">
      <w:pPr>
        <w:tabs>
          <w:tab w:val="left" w:pos="426"/>
        </w:tabs>
        <w:kinsoku w:val="0"/>
        <w:overflowPunct w:val="0"/>
        <w:autoSpaceDE/>
        <w:autoSpaceDN/>
        <w:adjustRightInd/>
        <w:spacing w:before="236"/>
        <w:ind w:left="426" w:right="15" w:hanging="426"/>
        <w:jc w:val="both"/>
        <w:textAlignment w:val="baseline"/>
        <w:rPr>
          <w:sz w:val="24"/>
          <w:szCs w:val="24"/>
          <w:lang w:val="en-GB" w:eastAsia="zh-CN"/>
        </w:rPr>
      </w:pPr>
      <w:r w:rsidRPr="00082F69">
        <w:rPr>
          <w:sz w:val="24"/>
          <w:szCs w:val="24"/>
          <w:lang w:val="en-GB"/>
        </w:rPr>
        <w:tab/>
        <w:t xml:space="preserve">Yes if the branch company, office or agency </w:t>
      </w:r>
      <w:r w:rsidR="000C38D4" w:rsidRPr="00082F69">
        <w:rPr>
          <w:sz w:val="24"/>
          <w:szCs w:val="24"/>
          <w:lang w:val="en-GB"/>
        </w:rPr>
        <w:t xml:space="preserve">is located in China and </w:t>
      </w:r>
      <w:r w:rsidRPr="00082F69">
        <w:rPr>
          <w:sz w:val="24"/>
          <w:szCs w:val="24"/>
          <w:lang w:val="en-GB"/>
        </w:rPr>
        <w:t xml:space="preserve">has registered with the </w:t>
      </w:r>
      <w:r w:rsidR="000C38D4" w:rsidRPr="00082F69">
        <w:rPr>
          <w:sz w:val="24"/>
          <w:szCs w:val="24"/>
          <w:lang w:val="en-GB"/>
        </w:rPr>
        <w:t xml:space="preserve">competent PRC </w:t>
      </w:r>
      <w:r w:rsidRPr="00082F69">
        <w:rPr>
          <w:sz w:val="24"/>
          <w:szCs w:val="24"/>
          <w:lang w:val="en-GB"/>
        </w:rPr>
        <w:t xml:space="preserve">departments to do business in China </w:t>
      </w:r>
      <w:r w:rsidR="004C7E2A" w:rsidRPr="00082F69">
        <w:rPr>
          <w:sz w:val="24"/>
          <w:szCs w:val="24"/>
          <w:lang w:val="en-GB"/>
        </w:rPr>
        <w:t>- s</w:t>
      </w:r>
      <w:r w:rsidRPr="00082F69">
        <w:rPr>
          <w:sz w:val="24"/>
          <w:szCs w:val="24"/>
          <w:lang w:val="en-GB"/>
        </w:rPr>
        <w:t>ee Article 18 of the Revised Detailed Rules</w:t>
      </w:r>
      <w:r w:rsidR="004C7E2A" w:rsidRPr="00082F69">
        <w:rPr>
          <w:sz w:val="24"/>
          <w:szCs w:val="24"/>
          <w:lang w:val="en-GB"/>
        </w:rPr>
        <w:t xml:space="preserve"> which states: </w:t>
      </w:r>
    </w:p>
    <w:p w:rsidR="00060BB2" w:rsidRPr="00082F69" w:rsidRDefault="00060BB2" w:rsidP="00CA58FA">
      <w:pPr>
        <w:tabs>
          <w:tab w:val="left" w:pos="426"/>
        </w:tabs>
        <w:ind w:left="426" w:hanging="426"/>
        <w:jc w:val="both"/>
        <w:rPr>
          <w:b/>
          <w:bCs/>
          <w:sz w:val="24"/>
          <w:szCs w:val="24"/>
        </w:rPr>
      </w:pPr>
      <w:r w:rsidRPr="00082F69">
        <w:rPr>
          <w:b/>
          <w:bCs/>
          <w:sz w:val="24"/>
          <w:szCs w:val="24"/>
        </w:rPr>
        <w:tab/>
      </w:r>
    </w:p>
    <w:p w:rsidR="00060BB2" w:rsidRPr="00082F69" w:rsidRDefault="00060BB2" w:rsidP="00CA58FA">
      <w:pPr>
        <w:tabs>
          <w:tab w:val="left" w:pos="426"/>
        </w:tabs>
        <w:ind w:left="426" w:hanging="426"/>
        <w:jc w:val="both"/>
        <w:rPr>
          <w:i/>
          <w:iCs/>
          <w:sz w:val="24"/>
          <w:szCs w:val="24"/>
        </w:rPr>
      </w:pPr>
      <w:r w:rsidRPr="00082F69">
        <w:rPr>
          <w:sz w:val="24"/>
          <w:szCs w:val="24"/>
        </w:rPr>
        <w:tab/>
      </w:r>
      <w:r w:rsidR="00CC60AC" w:rsidRPr="00082F69">
        <w:rPr>
          <w:i/>
          <w:sz w:val="24"/>
          <w:szCs w:val="24"/>
        </w:rPr>
        <w:t>“</w:t>
      </w:r>
      <w:r w:rsidRPr="00082F69">
        <w:rPr>
          <w:i/>
          <w:iCs/>
          <w:sz w:val="24"/>
          <w:szCs w:val="24"/>
        </w:rPr>
        <w:t>The</w:t>
      </w:r>
      <w:r w:rsidRPr="00082F69">
        <w:rPr>
          <w:b/>
          <w:bCs/>
          <w:i/>
          <w:iCs/>
          <w:sz w:val="24"/>
          <w:szCs w:val="24"/>
        </w:rPr>
        <w:t xml:space="preserve"> </w:t>
      </w:r>
      <w:r w:rsidRPr="00082F69">
        <w:rPr>
          <w:i/>
          <w:iCs/>
          <w:sz w:val="24"/>
          <w:szCs w:val="24"/>
        </w:rPr>
        <w:t>Operator of a ship as referred to in the Regulations means the owner, manager or actual operator of a ship.</w:t>
      </w:r>
    </w:p>
    <w:p w:rsidR="00060BB2" w:rsidRPr="00082F69" w:rsidRDefault="00060BB2" w:rsidP="00CA58FA">
      <w:pPr>
        <w:tabs>
          <w:tab w:val="left" w:pos="426"/>
        </w:tabs>
        <w:ind w:left="426" w:hanging="426"/>
        <w:jc w:val="both"/>
        <w:rPr>
          <w:i/>
          <w:iCs/>
          <w:sz w:val="24"/>
          <w:szCs w:val="24"/>
        </w:rPr>
      </w:pPr>
    </w:p>
    <w:p w:rsidR="00060BB2" w:rsidRPr="00082F69" w:rsidRDefault="00060BB2" w:rsidP="00CA58FA">
      <w:pPr>
        <w:tabs>
          <w:tab w:val="left" w:pos="426"/>
        </w:tabs>
        <w:ind w:left="426" w:hanging="426"/>
        <w:jc w:val="both"/>
        <w:rPr>
          <w:i/>
          <w:iCs/>
          <w:sz w:val="24"/>
          <w:szCs w:val="24"/>
        </w:rPr>
      </w:pPr>
      <w:r w:rsidRPr="00082F69">
        <w:rPr>
          <w:i/>
          <w:iCs/>
          <w:sz w:val="24"/>
          <w:szCs w:val="24"/>
        </w:rPr>
        <w:tab/>
        <w:t>The operator of a ship may entrust its branch company, office, agency, agent of the ship or the Master to conclude an agreement for ship pollution response with a ship pollution response unit, or it may do so itself.</w:t>
      </w:r>
    </w:p>
    <w:p w:rsidR="00060BB2" w:rsidRPr="00082F69" w:rsidRDefault="00060BB2" w:rsidP="00CA58FA">
      <w:pPr>
        <w:tabs>
          <w:tab w:val="left" w:pos="426"/>
        </w:tabs>
        <w:ind w:left="426" w:hanging="426"/>
        <w:jc w:val="both"/>
        <w:rPr>
          <w:i/>
          <w:iCs/>
          <w:sz w:val="24"/>
          <w:szCs w:val="24"/>
        </w:rPr>
      </w:pPr>
    </w:p>
    <w:p w:rsidR="00060BB2" w:rsidRPr="00082F69" w:rsidRDefault="00060BB2" w:rsidP="00CA58FA">
      <w:pPr>
        <w:tabs>
          <w:tab w:val="left" w:pos="426"/>
        </w:tabs>
        <w:ind w:left="426" w:hanging="426"/>
        <w:jc w:val="both"/>
        <w:rPr>
          <w:i/>
          <w:iCs/>
          <w:sz w:val="24"/>
          <w:szCs w:val="24"/>
        </w:rPr>
      </w:pPr>
      <w:r w:rsidRPr="00082F69">
        <w:rPr>
          <w:i/>
          <w:iCs/>
          <w:sz w:val="24"/>
          <w:szCs w:val="24"/>
        </w:rPr>
        <w:tab/>
        <w:t>Where the operator of a ship entrusts its branch company, office, agency, agent of the ship or the Master to conclude an agreement for ship pollution response with a ship pollution response unit, such branch company, office, agency or agent of the ship shall possess lawful operation qualification and an authorization document of the operator.</w:t>
      </w:r>
      <w:r w:rsidR="00CC60AC" w:rsidRPr="00082F69">
        <w:rPr>
          <w:i/>
          <w:iCs/>
          <w:sz w:val="24"/>
          <w:szCs w:val="24"/>
        </w:rPr>
        <w:t>”</w:t>
      </w:r>
    </w:p>
    <w:p w:rsidR="00060BB2" w:rsidRPr="00082F69" w:rsidRDefault="00060BB2" w:rsidP="00CA58FA">
      <w:pPr>
        <w:tabs>
          <w:tab w:val="left" w:pos="426"/>
        </w:tabs>
        <w:kinsoku w:val="0"/>
        <w:overflowPunct w:val="0"/>
        <w:autoSpaceDE/>
        <w:autoSpaceDN/>
        <w:adjustRightInd/>
        <w:spacing w:before="236"/>
        <w:ind w:left="426" w:right="15" w:hanging="426"/>
        <w:jc w:val="both"/>
        <w:textAlignment w:val="baseline"/>
        <w:rPr>
          <w:sz w:val="24"/>
          <w:szCs w:val="24"/>
          <w:lang w:val="en-GB"/>
        </w:rPr>
      </w:pPr>
      <w:r w:rsidRPr="00082F69">
        <w:rPr>
          <w:sz w:val="24"/>
          <w:szCs w:val="24"/>
          <w:lang w:val="en-GB"/>
        </w:rPr>
        <w:t xml:space="preserve">13. </w:t>
      </w:r>
      <w:r w:rsidRPr="00082F69">
        <w:rPr>
          <w:sz w:val="24"/>
          <w:szCs w:val="24"/>
          <w:lang w:val="en-GB"/>
        </w:rPr>
        <w:tab/>
        <w:t>Who in the branch company or office should sign the contract on behalf of the owner/operator?</w:t>
      </w:r>
    </w:p>
    <w:p w:rsidR="00060BB2" w:rsidRPr="00082F69" w:rsidRDefault="00060BB2" w:rsidP="00CA58FA">
      <w:pPr>
        <w:tabs>
          <w:tab w:val="left" w:pos="426"/>
        </w:tabs>
        <w:kinsoku w:val="0"/>
        <w:overflowPunct w:val="0"/>
        <w:autoSpaceDE/>
        <w:autoSpaceDN/>
        <w:adjustRightInd/>
        <w:spacing w:before="236"/>
        <w:ind w:left="426" w:right="15" w:hanging="426"/>
        <w:jc w:val="both"/>
        <w:textAlignment w:val="baseline"/>
        <w:rPr>
          <w:sz w:val="24"/>
          <w:szCs w:val="24"/>
          <w:lang w:val="en-GB"/>
        </w:rPr>
      </w:pPr>
      <w:r w:rsidRPr="00082F69">
        <w:rPr>
          <w:sz w:val="24"/>
          <w:szCs w:val="24"/>
          <w:lang w:val="en-GB"/>
        </w:rPr>
        <w:tab/>
        <w:t>The Legal Representative.  Where the contract is signed directly by the branch</w:t>
      </w:r>
      <w:r w:rsidRPr="00082F69">
        <w:rPr>
          <w:i/>
          <w:iCs/>
          <w:sz w:val="24"/>
          <w:szCs w:val="24"/>
          <w:lang w:val="en-GB"/>
        </w:rPr>
        <w:t xml:space="preserve"> </w:t>
      </w:r>
      <w:r w:rsidRPr="00CD1763">
        <w:rPr>
          <w:iCs/>
          <w:sz w:val="24"/>
          <w:szCs w:val="24"/>
          <w:lang w:val="en-GB"/>
        </w:rPr>
        <w:t>co</w:t>
      </w:r>
      <w:r w:rsidRPr="00082F69">
        <w:rPr>
          <w:sz w:val="24"/>
          <w:szCs w:val="24"/>
          <w:lang w:val="en-GB"/>
        </w:rPr>
        <w:t xml:space="preserve">mpany or office, without an agent, the Legal Representative in your branch company or office must sign the clean-up Agreement if authorised by the owner/operator. </w:t>
      </w:r>
    </w:p>
    <w:p w:rsidR="00060BB2" w:rsidRPr="00082F69" w:rsidRDefault="00060BB2" w:rsidP="00872606">
      <w:pPr>
        <w:tabs>
          <w:tab w:val="left" w:pos="426"/>
        </w:tabs>
        <w:kinsoku w:val="0"/>
        <w:overflowPunct w:val="0"/>
        <w:autoSpaceDE/>
        <w:autoSpaceDN/>
        <w:adjustRightInd/>
        <w:spacing w:before="236"/>
        <w:ind w:left="426" w:right="15" w:hanging="426"/>
        <w:jc w:val="both"/>
        <w:textAlignment w:val="baseline"/>
        <w:rPr>
          <w:sz w:val="24"/>
          <w:szCs w:val="24"/>
          <w:lang w:val="en-GB"/>
        </w:rPr>
      </w:pPr>
      <w:r w:rsidRPr="00082F69">
        <w:rPr>
          <w:sz w:val="24"/>
          <w:szCs w:val="24"/>
          <w:lang w:val="en-GB"/>
        </w:rPr>
        <w:t xml:space="preserve">14. Will China MSA publish a list of those entities </w:t>
      </w:r>
      <w:r w:rsidRPr="009F606B">
        <w:rPr>
          <w:sz w:val="24"/>
          <w:szCs w:val="24"/>
          <w:lang w:val="en-GB"/>
        </w:rPr>
        <w:t>who</w:t>
      </w:r>
      <w:r w:rsidRPr="00082F69">
        <w:rPr>
          <w:sz w:val="24"/>
          <w:szCs w:val="24"/>
          <w:lang w:val="en-GB"/>
        </w:rPr>
        <w:t xml:space="preserve"> have been authorised by the owner/operator to sign SPRO contracts on its behalf?</w:t>
      </w:r>
    </w:p>
    <w:p w:rsidR="00060BB2" w:rsidRPr="00082F69" w:rsidRDefault="00060BB2" w:rsidP="00872606">
      <w:pPr>
        <w:tabs>
          <w:tab w:val="left" w:pos="426"/>
        </w:tabs>
        <w:kinsoku w:val="0"/>
        <w:overflowPunct w:val="0"/>
        <w:autoSpaceDE/>
        <w:autoSpaceDN/>
        <w:adjustRightInd/>
        <w:spacing w:before="236"/>
        <w:ind w:left="426" w:right="15" w:hanging="426"/>
        <w:jc w:val="both"/>
        <w:textAlignment w:val="baseline"/>
        <w:rPr>
          <w:sz w:val="24"/>
          <w:szCs w:val="24"/>
          <w:lang w:val="en-GB"/>
        </w:rPr>
      </w:pPr>
      <w:r w:rsidRPr="00082F69">
        <w:rPr>
          <w:sz w:val="24"/>
          <w:szCs w:val="24"/>
          <w:lang w:val="en-GB"/>
        </w:rPr>
        <w:tab/>
        <w:t xml:space="preserve">Yes.  It is expected that China MSA will publish a list of those entities who are legally established in China PRC and who have been authorised to sign contracts. </w:t>
      </w:r>
    </w:p>
    <w:p w:rsidR="00060BB2" w:rsidRPr="00082F69" w:rsidRDefault="00060BB2" w:rsidP="009E759C">
      <w:pPr>
        <w:tabs>
          <w:tab w:val="left" w:pos="426"/>
        </w:tabs>
        <w:kinsoku w:val="0"/>
        <w:overflowPunct w:val="0"/>
        <w:autoSpaceDE/>
        <w:autoSpaceDN/>
        <w:adjustRightInd/>
        <w:spacing w:before="293"/>
        <w:ind w:left="426" w:right="15" w:hanging="426"/>
        <w:jc w:val="both"/>
        <w:textAlignment w:val="baseline"/>
        <w:rPr>
          <w:sz w:val="24"/>
          <w:szCs w:val="24"/>
          <w:lang w:val="en-GB"/>
        </w:rPr>
      </w:pPr>
      <w:r w:rsidRPr="00082F69">
        <w:rPr>
          <w:sz w:val="24"/>
          <w:szCs w:val="24"/>
          <w:lang w:val="en-GB"/>
        </w:rPr>
        <w:t>15.</w:t>
      </w:r>
      <w:r w:rsidRPr="00082F69">
        <w:rPr>
          <w:sz w:val="24"/>
          <w:szCs w:val="24"/>
          <w:lang w:val="en-GB"/>
        </w:rPr>
        <w:tab/>
        <w:t>We are an overseas owner/operator and do not have a branch company or office in China, will we need an agent to sign on our behalf?</w:t>
      </w:r>
    </w:p>
    <w:p w:rsidR="00060BB2" w:rsidRPr="00082F69" w:rsidRDefault="00060BB2" w:rsidP="009E759C">
      <w:pPr>
        <w:tabs>
          <w:tab w:val="left" w:pos="426"/>
        </w:tabs>
        <w:kinsoku w:val="0"/>
        <w:overflowPunct w:val="0"/>
        <w:autoSpaceDE/>
        <w:autoSpaceDN/>
        <w:adjustRightInd/>
        <w:spacing w:before="188"/>
        <w:ind w:left="426" w:right="15" w:hanging="426"/>
        <w:jc w:val="both"/>
        <w:textAlignment w:val="baseline"/>
        <w:rPr>
          <w:sz w:val="24"/>
          <w:szCs w:val="24"/>
          <w:lang w:val="en-GB"/>
        </w:rPr>
      </w:pPr>
      <w:r w:rsidRPr="00082F69">
        <w:rPr>
          <w:sz w:val="24"/>
          <w:szCs w:val="24"/>
          <w:lang w:val="en-GB"/>
        </w:rPr>
        <w:tab/>
        <w:t>No, it is not necessary. An overseas owner/operator may choose to sign a clean-up contract directly with an MSA approved SPRO or appoint an agent to sign the contract on his behalf.</w:t>
      </w:r>
    </w:p>
    <w:p w:rsidR="00060BB2" w:rsidRPr="00082F69" w:rsidRDefault="00060BB2" w:rsidP="009E759C">
      <w:pPr>
        <w:tabs>
          <w:tab w:val="left" w:pos="426"/>
        </w:tabs>
        <w:kinsoku w:val="0"/>
        <w:overflowPunct w:val="0"/>
        <w:autoSpaceDE/>
        <w:autoSpaceDN/>
        <w:adjustRightInd/>
        <w:spacing w:before="316"/>
        <w:ind w:left="426" w:right="15" w:hanging="426"/>
        <w:jc w:val="both"/>
        <w:textAlignment w:val="baseline"/>
        <w:rPr>
          <w:sz w:val="24"/>
          <w:szCs w:val="24"/>
          <w:lang w:val="en-GB"/>
        </w:rPr>
      </w:pPr>
      <w:r w:rsidRPr="00082F69">
        <w:rPr>
          <w:sz w:val="24"/>
          <w:szCs w:val="24"/>
          <w:lang w:val="en-GB"/>
        </w:rPr>
        <w:tab/>
        <w:t xml:space="preserve">In addition the master of the ship may sign a contract direct with the SPRO provided he is authorised to do so by the owner/operator (see below Q&amp;A 21). It is recommended that the master only signs the contract with the SPRO in cases of emergency since this could delay completion of departure formalities for the ship in some cases. If the contract is signed through the master of a vessel, </w:t>
      </w:r>
      <w:r w:rsidR="00883FBC" w:rsidRPr="00082F69">
        <w:rPr>
          <w:sz w:val="24"/>
          <w:szCs w:val="24"/>
          <w:lang w:val="en-GB"/>
        </w:rPr>
        <w:t>the</w:t>
      </w:r>
      <w:r w:rsidRPr="00082F69">
        <w:rPr>
          <w:sz w:val="24"/>
          <w:szCs w:val="24"/>
          <w:lang w:val="en-GB"/>
        </w:rPr>
        <w:t xml:space="preserve"> ship's chop or stamp should be stamped on the contract.</w:t>
      </w:r>
    </w:p>
    <w:p w:rsidR="00060BB2" w:rsidRPr="00082F69" w:rsidRDefault="00060BB2" w:rsidP="00307570">
      <w:pPr>
        <w:tabs>
          <w:tab w:val="left" w:pos="426"/>
        </w:tabs>
        <w:kinsoku w:val="0"/>
        <w:overflowPunct w:val="0"/>
        <w:autoSpaceDE/>
        <w:autoSpaceDN/>
        <w:adjustRightInd/>
        <w:spacing w:before="239"/>
        <w:ind w:left="426" w:right="15" w:hanging="426"/>
        <w:jc w:val="both"/>
        <w:textAlignment w:val="baseline"/>
        <w:rPr>
          <w:sz w:val="24"/>
          <w:szCs w:val="24"/>
          <w:lang w:val="en-GB"/>
        </w:rPr>
      </w:pPr>
      <w:r w:rsidRPr="00082F69">
        <w:rPr>
          <w:sz w:val="24"/>
          <w:szCs w:val="24"/>
          <w:lang w:val="en-GB"/>
        </w:rPr>
        <w:t>16.</w:t>
      </w:r>
      <w:r w:rsidRPr="00082F69">
        <w:rPr>
          <w:sz w:val="24"/>
          <w:szCs w:val="24"/>
          <w:lang w:val="en-GB"/>
        </w:rPr>
        <w:tab/>
        <w:t xml:space="preserve">We are an overseas owner/operator with a branch company/office in China but the branch </w:t>
      </w:r>
      <w:r w:rsidRPr="00082F69">
        <w:rPr>
          <w:sz w:val="24"/>
          <w:szCs w:val="24"/>
          <w:lang w:val="en-GB"/>
        </w:rPr>
        <w:lastRenderedPageBreak/>
        <w:t>company/office does not have the resources to conclude contracts with SPROs directly, can we use an agent to sign the contract with SPROs on our behalf? If we can, who in the company should appoint the agent, the overseas head office or the branch office in China?</w:t>
      </w:r>
    </w:p>
    <w:p w:rsidR="00060BB2" w:rsidRPr="00082F69" w:rsidRDefault="00060BB2" w:rsidP="003D2D39">
      <w:pPr>
        <w:pStyle w:val="Normal1"/>
        <w:spacing w:before="240"/>
        <w:ind w:left="420" w:firstLine="6"/>
        <w:jc w:val="both"/>
        <w:rPr>
          <w:lang w:val="en-GB" w:eastAsia="zh-CN"/>
        </w:rPr>
      </w:pPr>
      <w:r w:rsidRPr="00082F69">
        <w:rPr>
          <w:lang w:val="en-GB"/>
        </w:rPr>
        <w:t>Yes</w:t>
      </w:r>
      <w:r w:rsidR="004E6694">
        <w:rPr>
          <w:lang w:val="en-GB"/>
        </w:rPr>
        <w:t>,</w:t>
      </w:r>
      <w:r w:rsidRPr="00082F69">
        <w:rPr>
          <w:lang w:val="en-GB"/>
        </w:rPr>
        <w:t xml:space="preserve"> an agent may be used. The SPRO contract can be signed either by the Legal Representative of the overseas owner/operator, the Legal Representative of the overseas owner’s/operator’s branch company or office (but see Q&amp;A 22 below) or by an  authorised Agent.  If an Agent is to be used the Legal Representative of the overseas owner/operator should appoint the agent using an LOA and in some cases a contract, see Q&amp;A 26 below.</w:t>
      </w:r>
    </w:p>
    <w:p w:rsidR="00060BB2" w:rsidRPr="00082F69" w:rsidRDefault="00060BB2" w:rsidP="00307570">
      <w:pPr>
        <w:tabs>
          <w:tab w:val="left" w:pos="426"/>
        </w:tabs>
        <w:kinsoku w:val="0"/>
        <w:overflowPunct w:val="0"/>
        <w:autoSpaceDE/>
        <w:autoSpaceDN/>
        <w:adjustRightInd/>
        <w:spacing w:before="244"/>
        <w:ind w:left="426" w:right="15" w:hanging="426"/>
        <w:jc w:val="both"/>
        <w:textAlignment w:val="baseline"/>
        <w:rPr>
          <w:sz w:val="24"/>
          <w:szCs w:val="24"/>
          <w:lang w:val="en-GB"/>
        </w:rPr>
      </w:pPr>
      <w:r w:rsidRPr="00082F69">
        <w:rPr>
          <w:sz w:val="24"/>
          <w:szCs w:val="24"/>
          <w:lang w:val="en-GB"/>
        </w:rPr>
        <w:t>17.</w:t>
      </w:r>
      <w:r w:rsidRPr="00082F69">
        <w:rPr>
          <w:sz w:val="24"/>
          <w:szCs w:val="24"/>
          <w:lang w:val="en-GB"/>
        </w:rPr>
        <w:tab/>
        <w:t>Who, in the Head office or br</w:t>
      </w:r>
      <w:r w:rsidR="00A115A2">
        <w:rPr>
          <w:sz w:val="24"/>
          <w:szCs w:val="24"/>
          <w:lang w:val="en-GB"/>
        </w:rPr>
        <w:t xml:space="preserve">anch </w:t>
      </w:r>
      <w:r w:rsidRPr="00082F69">
        <w:rPr>
          <w:sz w:val="24"/>
          <w:szCs w:val="24"/>
          <w:lang w:val="en-GB"/>
        </w:rPr>
        <w:t>company or office of the overseas owner/operator, should sign the contract with the SPRO?</w:t>
      </w:r>
    </w:p>
    <w:p w:rsidR="00060BB2" w:rsidRPr="00082F69" w:rsidRDefault="00060BB2" w:rsidP="009E759C">
      <w:pPr>
        <w:tabs>
          <w:tab w:val="left" w:pos="426"/>
        </w:tabs>
        <w:kinsoku w:val="0"/>
        <w:overflowPunct w:val="0"/>
        <w:autoSpaceDE/>
        <w:autoSpaceDN/>
        <w:adjustRightInd/>
        <w:spacing w:before="234"/>
        <w:ind w:left="426" w:right="15" w:hanging="426"/>
        <w:jc w:val="both"/>
        <w:textAlignment w:val="baseline"/>
        <w:rPr>
          <w:sz w:val="24"/>
          <w:szCs w:val="24"/>
          <w:lang w:val="en-GB"/>
        </w:rPr>
      </w:pPr>
      <w:r w:rsidRPr="00082F69">
        <w:rPr>
          <w:sz w:val="24"/>
          <w:szCs w:val="24"/>
          <w:lang w:val="en-GB"/>
        </w:rPr>
        <w:tab/>
        <w:t>The Legal Representative in the relevant office or other person legally authorised to do so. In exceptional circumstances the master may sign the contract on behalf of the owner/operator</w:t>
      </w:r>
      <w:r w:rsidR="00883FBC" w:rsidRPr="00082F69">
        <w:rPr>
          <w:sz w:val="24"/>
          <w:szCs w:val="24"/>
          <w:lang w:val="en-GB"/>
        </w:rPr>
        <w:t xml:space="preserve"> </w:t>
      </w:r>
      <w:r w:rsidR="00883FBC" w:rsidRPr="00CD1763">
        <w:rPr>
          <w:sz w:val="24"/>
          <w:szCs w:val="24"/>
          <w:lang w:val="en-GB"/>
        </w:rPr>
        <w:t>(see Q&amp;A 15 above)</w:t>
      </w:r>
      <w:r w:rsidRPr="00CD1763">
        <w:rPr>
          <w:sz w:val="24"/>
          <w:szCs w:val="24"/>
          <w:lang w:val="en-GB"/>
        </w:rPr>
        <w:t>.</w:t>
      </w:r>
      <w:r w:rsidRPr="00082F69">
        <w:rPr>
          <w:sz w:val="24"/>
          <w:szCs w:val="24"/>
          <w:lang w:val="en-GB"/>
        </w:rPr>
        <w:t xml:space="preserve"> </w:t>
      </w:r>
    </w:p>
    <w:p w:rsidR="00060BB2" w:rsidRPr="00082F69" w:rsidRDefault="00060BB2" w:rsidP="009E759C">
      <w:pPr>
        <w:tabs>
          <w:tab w:val="left" w:pos="426"/>
        </w:tabs>
        <w:kinsoku w:val="0"/>
        <w:overflowPunct w:val="0"/>
        <w:autoSpaceDE/>
        <w:autoSpaceDN/>
        <w:adjustRightInd/>
        <w:spacing w:before="313"/>
        <w:ind w:left="426" w:right="15" w:hanging="426"/>
        <w:jc w:val="both"/>
        <w:textAlignment w:val="baseline"/>
        <w:rPr>
          <w:sz w:val="24"/>
          <w:szCs w:val="24"/>
          <w:lang w:val="en-GB"/>
        </w:rPr>
      </w:pPr>
      <w:r w:rsidRPr="00082F69">
        <w:rPr>
          <w:sz w:val="24"/>
          <w:szCs w:val="24"/>
          <w:lang w:val="en-GB"/>
        </w:rPr>
        <w:t>18.</w:t>
      </w:r>
      <w:r w:rsidRPr="00082F69">
        <w:rPr>
          <w:sz w:val="24"/>
          <w:szCs w:val="24"/>
          <w:lang w:val="en-GB"/>
        </w:rPr>
        <w:tab/>
        <w:t>Who should sign the contract on behalf of the SPRO?</w:t>
      </w:r>
    </w:p>
    <w:p w:rsidR="00060BB2" w:rsidRPr="00082F69" w:rsidRDefault="00060BB2" w:rsidP="009E759C">
      <w:pPr>
        <w:tabs>
          <w:tab w:val="left" w:pos="426"/>
        </w:tabs>
        <w:kinsoku w:val="0"/>
        <w:overflowPunct w:val="0"/>
        <w:autoSpaceDE/>
        <w:autoSpaceDN/>
        <w:adjustRightInd/>
        <w:spacing w:before="311"/>
        <w:ind w:left="426" w:right="15" w:hanging="426"/>
        <w:jc w:val="both"/>
        <w:textAlignment w:val="baseline"/>
        <w:rPr>
          <w:sz w:val="24"/>
          <w:szCs w:val="24"/>
          <w:lang w:val="en-GB"/>
        </w:rPr>
      </w:pPr>
      <w:r w:rsidRPr="00082F69">
        <w:rPr>
          <w:sz w:val="24"/>
          <w:szCs w:val="24"/>
          <w:lang w:val="en-GB"/>
        </w:rPr>
        <w:tab/>
        <w:t>The Legal Representative or another person legally authorised to do so by the SPRO.</w:t>
      </w:r>
    </w:p>
    <w:p w:rsidR="00060BB2" w:rsidRPr="00082F69" w:rsidRDefault="00060BB2" w:rsidP="009E759C">
      <w:pPr>
        <w:tabs>
          <w:tab w:val="left" w:pos="426"/>
        </w:tabs>
        <w:kinsoku w:val="0"/>
        <w:overflowPunct w:val="0"/>
        <w:autoSpaceDE/>
        <w:autoSpaceDN/>
        <w:adjustRightInd/>
        <w:spacing w:before="246"/>
        <w:ind w:left="426" w:right="15" w:hanging="426"/>
        <w:jc w:val="both"/>
        <w:textAlignment w:val="baseline"/>
        <w:rPr>
          <w:sz w:val="24"/>
          <w:szCs w:val="24"/>
          <w:lang w:val="en-GB"/>
        </w:rPr>
      </w:pPr>
      <w:r w:rsidRPr="00082F69">
        <w:rPr>
          <w:sz w:val="24"/>
          <w:szCs w:val="24"/>
          <w:lang w:val="en-GB"/>
        </w:rPr>
        <w:tab/>
        <w:t>It is recommended that the SPRO should also put a company</w:t>
      </w:r>
      <w:r w:rsidR="004E6694">
        <w:rPr>
          <w:sz w:val="24"/>
          <w:szCs w:val="24"/>
          <w:lang w:val="en-GB"/>
        </w:rPr>
        <w:t xml:space="preserve"> chop or</w:t>
      </w:r>
      <w:r w:rsidRPr="00082F69">
        <w:rPr>
          <w:sz w:val="24"/>
          <w:szCs w:val="24"/>
          <w:lang w:val="en-GB"/>
        </w:rPr>
        <w:t xml:space="preserve"> stamp on the contract in addition to the signature because company </w:t>
      </w:r>
      <w:r w:rsidR="004E6694">
        <w:rPr>
          <w:sz w:val="24"/>
          <w:szCs w:val="24"/>
          <w:lang w:val="en-GB"/>
        </w:rPr>
        <w:t>chops/</w:t>
      </w:r>
      <w:r w:rsidRPr="00082F69">
        <w:rPr>
          <w:sz w:val="24"/>
          <w:szCs w:val="24"/>
          <w:lang w:val="en-GB"/>
        </w:rPr>
        <w:t>stamps are more important in China than signatures. All the company chops/stamps are filed with local police in China.</w:t>
      </w:r>
    </w:p>
    <w:p w:rsidR="00060BB2" w:rsidRPr="00082F69" w:rsidRDefault="00060BB2" w:rsidP="009E759C">
      <w:pPr>
        <w:tabs>
          <w:tab w:val="left" w:pos="426"/>
        </w:tabs>
        <w:kinsoku w:val="0"/>
        <w:overflowPunct w:val="0"/>
        <w:autoSpaceDE/>
        <w:autoSpaceDN/>
        <w:adjustRightInd/>
        <w:spacing w:before="315"/>
        <w:ind w:left="426" w:right="15" w:hanging="426"/>
        <w:jc w:val="both"/>
        <w:textAlignment w:val="baseline"/>
        <w:rPr>
          <w:sz w:val="24"/>
          <w:szCs w:val="24"/>
          <w:lang w:val="en-GB"/>
        </w:rPr>
      </w:pPr>
      <w:r w:rsidRPr="00082F69">
        <w:rPr>
          <w:sz w:val="24"/>
          <w:szCs w:val="24"/>
          <w:lang w:val="en-GB"/>
        </w:rPr>
        <w:t>19.</w:t>
      </w:r>
      <w:r w:rsidRPr="00082F69">
        <w:rPr>
          <w:sz w:val="24"/>
          <w:szCs w:val="24"/>
          <w:lang w:val="en-GB"/>
        </w:rPr>
        <w:tab/>
        <w:t>Should a charterer sign the contract with an approved SPRO?</w:t>
      </w:r>
    </w:p>
    <w:p w:rsidR="00060BB2" w:rsidRPr="00082F69" w:rsidRDefault="00060BB2" w:rsidP="009E759C">
      <w:pPr>
        <w:tabs>
          <w:tab w:val="left" w:pos="426"/>
        </w:tabs>
        <w:kinsoku w:val="0"/>
        <w:overflowPunct w:val="0"/>
        <w:autoSpaceDE/>
        <w:autoSpaceDN/>
        <w:adjustRightInd/>
        <w:spacing w:before="241"/>
        <w:ind w:left="426" w:right="15" w:hanging="426"/>
        <w:jc w:val="both"/>
        <w:textAlignment w:val="baseline"/>
        <w:rPr>
          <w:sz w:val="24"/>
          <w:szCs w:val="24"/>
          <w:lang w:val="en-GB"/>
        </w:rPr>
      </w:pPr>
      <w:r w:rsidRPr="00082F69">
        <w:rPr>
          <w:sz w:val="24"/>
          <w:szCs w:val="24"/>
          <w:lang w:val="en-GB"/>
        </w:rPr>
        <w:tab/>
        <w:t xml:space="preserve">No. Although the definition of "operator" included in the </w:t>
      </w:r>
      <w:r w:rsidR="000E6AD3">
        <w:rPr>
          <w:sz w:val="24"/>
          <w:szCs w:val="24"/>
          <w:lang w:val="en-GB"/>
        </w:rPr>
        <w:t xml:space="preserve">Revised </w:t>
      </w:r>
      <w:r w:rsidRPr="000E6AD3">
        <w:rPr>
          <w:sz w:val="24"/>
          <w:szCs w:val="24"/>
          <w:lang w:val="en-GB"/>
        </w:rPr>
        <w:t>Detailed</w:t>
      </w:r>
      <w:r w:rsidRPr="00082F69">
        <w:rPr>
          <w:sz w:val="24"/>
          <w:szCs w:val="24"/>
          <w:lang w:val="en-GB"/>
        </w:rPr>
        <w:t xml:space="preserve"> Rules refers to the owner, manager or actual operator of a ship, which might conceivably include the charterer, it is the owner or manager of the ship who has primary liability in the case of a spill and it is therefore the owner who should sign the contract with the SPRO and have control of the clean-up operation in the event of a spill not the charterer. Club cover may </w:t>
      </w:r>
      <w:r w:rsidR="00883FBC" w:rsidRPr="00082F69">
        <w:rPr>
          <w:sz w:val="24"/>
          <w:szCs w:val="24"/>
          <w:lang w:val="en-GB"/>
        </w:rPr>
        <w:t>be prejudiced</w:t>
      </w:r>
      <w:r w:rsidRPr="00082F69">
        <w:rPr>
          <w:sz w:val="24"/>
          <w:szCs w:val="24"/>
          <w:lang w:val="en-GB"/>
        </w:rPr>
        <w:t xml:space="preserve"> for a charterer who voluntarily assumes pollution liabilities by contracting with a SPRO.</w:t>
      </w:r>
    </w:p>
    <w:p w:rsidR="00060BB2" w:rsidRPr="00082F69" w:rsidRDefault="00060BB2" w:rsidP="009E759C">
      <w:pPr>
        <w:tabs>
          <w:tab w:val="left" w:pos="426"/>
        </w:tabs>
        <w:kinsoku w:val="0"/>
        <w:overflowPunct w:val="0"/>
        <w:autoSpaceDE/>
        <w:autoSpaceDN/>
        <w:adjustRightInd/>
        <w:spacing w:before="316"/>
        <w:ind w:left="426" w:right="15" w:hanging="426"/>
        <w:jc w:val="both"/>
        <w:textAlignment w:val="baseline"/>
        <w:rPr>
          <w:b/>
          <w:bCs/>
          <w:sz w:val="24"/>
          <w:szCs w:val="24"/>
          <w:u w:val="single"/>
          <w:lang w:val="en-GB"/>
        </w:rPr>
      </w:pPr>
      <w:r w:rsidRPr="00082F69">
        <w:rPr>
          <w:b/>
          <w:bCs/>
          <w:sz w:val="24"/>
          <w:szCs w:val="24"/>
          <w:u w:val="single"/>
          <w:lang w:val="en-GB"/>
        </w:rPr>
        <w:t>Letter of authorisation (LOA)</w:t>
      </w:r>
    </w:p>
    <w:p w:rsidR="00060BB2" w:rsidRPr="00082F69" w:rsidRDefault="00060BB2" w:rsidP="009E759C">
      <w:pPr>
        <w:tabs>
          <w:tab w:val="left" w:pos="426"/>
        </w:tabs>
        <w:kinsoku w:val="0"/>
        <w:overflowPunct w:val="0"/>
        <w:autoSpaceDE/>
        <w:autoSpaceDN/>
        <w:adjustRightInd/>
        <w:spacing w:before="250"/>
        <w:ind w:left="426" w:right="15" w:hanging="426"/>
        <w:jc w:val="both"/>
        <w:textAlignment w:val="baseline"/>
        <w:rPr>
          <w:sz w:val="24"/>
          <w:szCs w:val="24"/>
          <w:lang w:val="en-GB"/>
        </w:rPr>
      </w:pPr>
      <w:r w:rsidRPr="00082F69">
        <w:rPr>
          <w:sz w:val="24"/>
          <w:szCs w:val="24"/>
          <w:lang w:val="en-GB"/>
        </w:rPr>
        <w:t>20.</w:t>
      </w:r>
      <w:r w:rsidRPr="00082F69">
        <w:rPr>
          <w:sz w:val="24"/>
          <w:szCs w:val="24"/>
          <w:lang w:val="en-GB"/>
        </w:rPr>
        <w:tab/>
        <w:t>If, as an overseas owner/operator without a branch company, office or agency in China, we choose to employ a legally authorised agent to sign the contract with the SPRO, do we also need to sign a contract with that agent?</w:t>
      </w:r>
    </w:p>
    <w:p w:rsidR="00060BB2" w:rsidRPr="00082F69" w:rsidRDefault="00060BB2" w:rsidP="00307570">
      <w:pPr>
        <w:tabs>
          <w:tab w:val="left" w:pos="426"/>
        </w:tabs>
        <w:kinsoku w:val="0"/>
        <w:overflowPunct w:val="0"/>
        <w:autoSpaceDE/>
        <w:autoSpaceDN/>
        <w:adjustRightInd/>
        <w:spacing w:before="238"/>
        <w:ind w:left="426" w:right="15"/>
        <w:jc w:val="both"/>
        <w:textAlignment w:val="baseline"/>
        <w:rPr>
          <w:sz w:val="24"/>
          <w:szCs w:val="24"/>
          <w:lang w:val="en-GB" w:eastAsia="zh-CN"/>
        </w:rPr>
      </w:pPr>
      <w:r w:rsidRPr="00082F69">
        <w:rPr>
          <w:sz w:val="24"/>
          <w:szCs w:val="24"/>
          <w:lang w:val="en-GB"/>
        </w:rPr>
        <w:t xml:space="preserve">No but you will need to sign a letter of authorisation (LOA) authorising the agent to sign on your behalf. The International Group has prepared a proforma LOA as shown on </w:t>
      </w:r>
      <w:r w:rsidRPr="008766D7">
        <w:rPr>
          <w:sz w:val="24"/>
          <w:szCs w:val="24"/>
          <w:lang w:val="en-GB"/>
        </w:rPr>
        <w:t xml:space="preserve">the </w:t>
      </w:r>
      <w:hyperlink r:id="rId10" w:history="1">
        <w:r w:rsidR="008766D7" w:rsidRPr="008766D7">
          <w:rPr>
            <w:rStyle w:val="Hyperlink"/>
            <w:sz w:val="24"/>
            <w:szCs w:val="24"/>
          </w:rPr>
          <w:t>www.skuld.com</w:t>
        </w:r>
      </w:hyperlink>
      <w:r w:rsidR="008766D7">
        <w:rPr>
          <w:sz w:val="24"/>
          <w:szCs w:val="24"/>
        </w:rPr>
        <w:t xml:space="preserve"> .</w:t>
      </w:r>
      <w:r w:rsidR="008766D7" w:rsidRPr="008766D7">
        <w:rPr>
          <w:sz w:val="24"/>
          <w:szCs w:val="24"/>
        </w:rPr>
        <w:t xml:space="preserve"> </w:t>
      </w:r>
      <w:r w:rsidRPr="008766D7">
        <w:rPr>
          <w:sz w:val="24"/>
          <w:szCs w:val="24"/>
          <w:lang w:val="en-GB"/>
        </w:rPr>
        <w:t>The</w:t>
      </w:r>
      <w:r w:rsidRPr="00082F69">
        <w:rPr>
          <w:sz w:val="24"/>
          <w:szCs w:val="24"/>
          <w:lang w:val="en-GB"/>
        </w:rPr>
        <w:t xml:space="preserve"> proforma LOA is known to many legally authorised agents and this is the one in current use. It has the footer “IG LOA dated 6 December 2011”. However, it is recommended that you also sign a contract with the legally authorised agent.</w:t>
      </w:r>
      <w:r w:rsidR="000C38D4" w:rsidRPr="00082F69">
        <w:rPr>
          <w:sz w:val="24"/>
          <w:szCs w:val="24"/>
          <w:lang w:val="en-GB"/>
        </w:rPr>
        <w:t xml:space="preserve"> Currently authorised LOAs will remain in force indefinitely or until the expiry date fixed.</w:t>
      </w:r>
    </w:p>
    <w:p w:rsidR="00060BB2" w:rsidRPr="00082F69" w:rsidRDefault="00060BB2" w:rsidP="009E759C">
      <w:pPr>
        <w:tabs>
          <w:tab w:val="left" w:pos="426"/>
        </w:tabs>
        <w:kinsoku w:val="0"/>
        <w:overflowPunct w:val="0"/>
        <w:autoSpaceDE/>
        <w:autoSpaceDN/>
        <w:adjustRightInd/>
        <w:spacing w:before="237"/>
        <w:ind w:left="426" w:right="15" w:hanging="426"/>
        <w:jc w:val="both"/>
        <w:textAlignment w:val="baseline"/>
        <w:rPr>
          <w:sz w:val="24"/>
          <w:szCs w:val="24"/>
          <w:lang w:val="en-GB"/>
        </w:rPr>
      </w:pPr>
      <w:r w:rsidRPr="00082F69">
        <w:rPr>
          <w:sz w:val="24"/>
          <w:szCs w:val="24"/>
          <w:lang w:val="en-GB"/>
        </w:rPr>
        <w:t>21.</w:t>
      </w:r>
      <w:r w:rsidRPr="00082F69">
        <w:rPr>
          <w:sz w:val="24"/>
          <w:szCs w:val="24"/>
          <w:lang w:val="en-GB"/>
        </w:rPr>
        <w:tab/>
        <w:t>We, as the overseas owner/operator need to put into a port in China in an emergency. We understand we need to conclude a clean-up contract with a SPRO, and that the master can sign the clean-up contract on our behalf. Do we need to provide an LOA to the master?</w:t>
      </w:r>
    </w:p>
    <w:p w:rsidR="00060BB2" w:rsidRDefault="00060BB2" w:rsidP="009E759C">
      <w:pPr>
        <w:tabs>
          <w:tab w:val="left" w:pos="426"/>
        </w:tabs>
        <w:kinsoku w:val="0"/>
        <w:overflowPunct w:val="0"/>
        <w:autoSpaceDE/>
        <w:autoSpaceDN/>
        <w:adjustRightInd/>
        <w:spacing w:before="245"/>
        <w:ind w:left="426" w:right="15" w:hanging="426"/>
        <w:jc w:val="both"/>
        <w:textAlignment w:val="baseline"/>
        <w:rPr>
          <w:sz w:val="24"/>
          <w:szCs w:val="24"/>
          <w:lang w:val="en-GB"/>
        </w:rPr>
      </w:pPr>
      <w:r w:rsidRPr="00082F69">
        <w:rPr>
          <w:sz w:val="24"/>
          <w:szCs w:val="24"/>
          <w:lang w:val="en-GB"/>
        </w:rPr>
        <w:tab/>
      </w:r>
      <w:r w:rsidR="000C38D4" w:rsidRPr="00082F69">
        <w:rPr>
          <w:sz w:val="24"/>
          <w:szCs w:val="24"/>
          <w:lang w:val="en-GB"/>
        </w:rPr>
        <w:t>Yes</w:t>
      </w:r>
      <w:r w:rsidR="00A575FC" w:rsidRPr="00082F69">
        <w:rPr>
          <w:sz w:val="24"/>
          <w:szCs w:val="24"/>
          <w:lang w:val="en-GB"/>
        </w:rPr>
        <w:t xml:space="preserve">. </w:t>
      </w:r>
      <w:r w:rsidR="000C38D4" w:rsidRPr="00082F69">
        <w:rPr>
          <w:sz w:val="24"/>
          <w:szCs w:val="24"/>
          <w:lang w:val="en-GB"/>
        </w:rPr>
        <w:t>Y</w:t>
      </w:r>
      <w:r w:rsidRPr="00082F69">
        <w:rPr>
          <w:sz w:val="24"/>
          <w:szCs w:val="24"/>
          <w:lang w:val="en-GB"/>
        </w:rPr>
        <w:t xml:space="preserve">ou will need to provide authority to the master and it is recommended that this be in the form </w:t>
      </w:r>
      <w:r w:rsidRPr="00082F69">
        <w:rPr>
          <w:sz w:val="24"/>
          <w:szCs w:val="24"/>
          <w:lang w:val="en-GB"/>
        </w:rPr>
        <w:lastRenderedPageBreak/>
        <w:t xml:space="preserve">of an  LOA which merely provides that "the master of xxxxx ship" has authority to sign and does not name the actual master, since it is possible that the master may change. See also Q&amp;A 15 and the need for the </w:t>
      </w:r>
      <w:r w:rsidR="004E6694">
        <w:rPr>
          <w:sz w:val="24"/>
          <w:szCs w:val="24"/>
          <w:lang w:val="en-GB"/>
        </w:rPr>
        <w:t>ship’s</w:t>
      </w:r>
      <w:r w:rsidR="004E6694" w:rsidRPr="00082F69">
        <w:rPr>
          <w:sz w:val="24"/>
          <w:szCs w:val="24"/>
          <w:lang w:val="en-GB"/>
        </w:rPr>
        <w:t xml:space="preserve"> </w:t>
      </w:r>
      <w:r w:rsidRPr="00082F69">
        <w:rPr>
          <w:sz w:val="24"/>
          <w:szCs w:val="24"/>
          <w:lang w:val="en-GB"/>
        </w:rPr>
        <w:t>chop</w:t>
      </w:r>
      <w:r w:rsidR="004E6694">
        <w:rPr>
          <w:sz w:val="24"/>
          <w:szCs w:val="24"/>
          <w:lang w:val="en-GB"/>
        </w:rPr>
        <w:t>/stamp</w:t>
      </w:r>
      <w:r w:rsidRPr="00082F69">
        <w:rPr>
          <w:sz w:val="24"/>
          <w:szCs w:val="24"/>
          <w:lang w:val="en-GB"/>
        </w:rPr>
        <w:t>.</w:t>
      </w:r>
    </w:p>
    <w:p w:rsidR="004E6694" w:rsidRPr="00082F69" w:rsidRDefault="004E6694" w:rsidP="00CD1763">
      <w:pPr>
        <w:tabs>
          <w:tab w:val="left" w:pos="426"/>
        </w:tabs>
        <w:kinsoku w:val="0"/>
        <w:overflowPunct w:val="0"/>
        <w:autoSpaceDE/>
        <w:autoSpaceDN/>
        <w:adjustRightInd/>
        <w:ind w:left="426" w:right="15" w:hanging="426"/>
        <w:jc w:val="both"/>
        <w:textAlignment w:val="baseline"/>
        <w:rPr>
          <w:sz w:val="24"/>
          <w:szCs w:val="24"/>
          <w:lang w:val="en-GB" w:eastAsia="zh-CN"/>
        </w:rPr>
      </w:pPr>
    </w:p>
    <w:p w:rsidR="00060BB2" w:rsidRPr="00082F69" w:rsidRDefault="00060BB2" w:rsidP="003D2D39">
      <w:pPr>
        <w:tabs>
          <w:tab w:val="left" w:pos="426"/>
        </w:tabs>
        <w:kinsoku w:val="0"/>
        <w:overflowPunct w:val="0"/>
        <w:autoSpaceDE/>
        <w:autoSpaceDN/>
        <w:adjustRightInd/>
        <w:ind w:left="426" w:right="15" w:hanging="426"/>
        <w:jc w:val="both"/>
        <w:textAlignment w:val="baseline"/>
        <w:rPr>
          <w:sz w:val="24"/>
          <w:szCs w:val="24"/>
          <w:lang w:val="en-GB"/>
        </w:rPr>
      </w:pPr>
      <w:r w:rsidRPr="00082F69">
        <w:rPr>
          <w:sz w:val="24"/>
          <w:szCs w:val="24"/>
          <w:lang w:val="en-GB"/>
        </w:rPr>
        <w:t>22.</w:t>
      </w:r>
      <w:r w:rsidRPr="00082F69">
        <w:rPr>
          <w:sz w:val="24"/>
          <w:szCs w:val="24"/>
          <w:lang w:val="en-GB"/>
        </w:rPr>
        <w:tab/>
        <w:t xml:space="preserve">We are an overseas owner/operator with a branch company/office in </w:t>
      </w:r>
      <w:r w:rsidR="008A495B" w:rsidRPr="00082F69">
        <w:rPr>
          <w:sz w:val="24"/>
          <w:szCs w:val="24"/>
          <w:lang w:val="en-GB"/>
        </w:rPr>
        <w:t>China;</w:t>
      </w:r>
      <w:r w:rsidRPr="00082F69">
        <w:rPr>
          <w:sz w:val="24"/>
          <w:szCs w:val="24"/>
          <w:lang w:val="en-GB"/>
        </w:rPr>
        <w:t xml:space="preserve"> do we need to provide special authority to our branch company/office to sign the contract with the SPRO? If so should this be in the form of a LOA and should this LOA be filed? </w:t>
      </w:r>
    </w:p>
    <w:p w:rsidR="00060BB2" w:rsidRPr="00082F69" w:rsidRDefault="00060BB2" w:rsidP="003D2D39">
      <w:pPr>
        <w:tabs>
          <w:tab w:val="left" w:pos="426"/>
        </w:tabs>
        <w:kinsoku w:val="0"/>
        <w:overflowPunct w:val="0"/>
        <w:autoSpaceDE/>
        <w:autoSpaceDN/>
        <w:adjustRightInd/>
        <w:ind w:left="426" w:right="15" w:hanging="426"/>
        <w:jc w:val="both"/>
        <w:textAlignment w:val="baseline"/>
        <w:rPr>
          <w:sz w:val="24"/>
          <w:szCs w:val="24"/>
          <w:lang w:val="en-GB"/>
        </w:rPr>
      </w:pPr>
    </w:p>
    <w:p w:rsidR="00060BB2" w:rsidRPr="00082F69" w:rsidRDefault="00060BB2" w:rsidP="003D2D39">
      <w:pPr>
        <w:tabs>
          <w:tab w:val="left" w:pos="426"/>
        </w:tabs>
        <w:kinsoku w:val="0"/>
        <w:overflowPunct w:val="0"/>
        <w:autoSpaceDE/>
        <w:autoSpaceDN/>
        <w:adjustRightInd/>
        <w:ind w:left="426" w:right="15" w:hanging="426"/>
        <w:jc w:val="both"/>
        <w:textAlignment w:val="baseline"/>
        <w:rPr>
          <w:sz w:val="24"/>
          <w:szCs w:val="24"/>
          <w:lang w:eastAsia="zh-CN"/>
        </w:rPr>
      </w:pPr>
      <w:r w:rsidRPr="00082F69">
        <w:rPr>
          <w:sz w:val="24"/>
          <w:szCs w:val="24"/>
          <w:lang w:val="en-GB"/>
        </w:rPr>
        <w:tab/>
        <w:t>Yes</w:t>
      </w:r>
      <w:r w:rsidRPr="00082F69">
        <w:rPr>
          <w:color w:val="FF0000"/>
          <w:sz w:val="24"/>
          <w:szCs w:val="24"/>
          <w:lang w:val="en-GB"/>
        </w:rPr>
        <w:t xml:space="preserve">.  </w:t>
      </w:r>
      <w:r w:rsidRPr="00082F69">
        <w:rPr>
          <w:sz w:val="24"/>
          <w:szCs w:val="24"/>
          <w:lang w:val="en-GB"/>
        </w:rPr>
        <w:t>See Article 18 of the Revised Detailed Rules (</w:t>
      </w:r>
      <w:r w:rsidRPr="00CD1763">
        <w:rPr>
          <w:sz w:val="24"/>
          <w:szCs w:val="24"/>
          <w:lang w:val="en-GB"/>
        </w:rPr>
        <w:t>Q&amp;A 12</w:t>
      </w:r>
      <w:r w:rsidRPr="00082F69">
        <w:rPr>
          <w:sz w:val="24"/>
          <w:szCs w:val="24"/>
          <w:lang w:val="en-GB"/>
        </w:rPr>
        <w:t xml:space="preserve"> above). Please note that it is necessary for the branch company or office to register with the competent authorities.   </w:t>
      </w:r>
      <w:r w:rsidRPr="00082F69">
        <w:rPr>
          <w:sz w:val="24"/>
          <w:szCs w:val="24"/>
          <w:lang w:eastAsia="zh-CN"/>
        </w:rPr>
        <w:t>Some foreign operators’ branch companies or offices in China have already filed details with China MSA and their names are published on the MSA website (msa.gov.cn).</w:t>
      </w:r>
    </w:p>
    <w:p w:rsidR="00060BB2" w:rsidRPr="00082F69" w:rsidRDefault="00060BB2" w:rsidP="009E759C">
      <w:pPr>
        <w:tabs>
          <w:tab w:val="left" w:pos="426"/>
        </w:tabs>
        <w:kinsoku w:val="0"/>
        <w:overflowPunct w:val="0"/>
        <w:autoSpaceDE/>
        <w:autoSpaceDN/>
        <w:adjustRightInd/>
        <w:spacing w:before="313"/>
        <w:ind w:left="426" w:right="15" w:hanging="426"/>
        <w:jc w:val="both"/>
        <w:textAlignment w:val="baseline"/>
        <w:rPr>
          <w:sz w:val="24"/>
          <w:szCs w:val="24"/>
          <w:lang w:val="en-GB"/>
        </w:rPr>
      </w:pPr>
      <w:r w:rsidRPr="00082F69">
        <w:rPr>
          <w:sz w:val="24"/>
          <w:szCs w:val="24"/>
          <w:lang w:val="en-GB"/>
        </w:rPr>
        <w:t>23.</w:t>
      </w:r>
      <w:r w:rsidRPr="00082F69">
        <w:rPr>
          <w:sz w:val="24"/>
          <w:szCs w:val="24"/>
          <w:lang w:val="en-GB"/>
        </w:rPr>
        <w:tab/>
        <w:t>Is there a proforma letter of authorisation for such a purpose?</w:t>
      </w:r>
    </w:p>
    <w:p w:rsidR="00060BB2" w:rsidRPr="00082F69" w:rsidRDefault="00060BB2" w:rsidP="009E759C">
      <w:pPr>
        <w:tabs>
          <w:tab w:val="left" w:pos="426"/>
        </w:tabs>
        <w:kinsoku w:val="0"/>
        <w:overflowPunct w:val="0"/>
        <w:autoSpaceDE/>
        <w:autoSpaceDN/>
        <w:adjustRightInd/>
        <w:spacing w:before="238"/>
        <w:ind w:left="426" w:right="15" w:hanging="426"/>
        <w:jc w:val="both"/>
        <w:textAlignment w:val="baseline"/>
        <w:rPr>
          <w:sz w:val="24"/>
          <w:szCs w:val="24"/>
          <w:lang w:val="en-GB"/>
        </w:rPr>
      </w:pPr>
      <w:r w:rsidRPr="00082F69">
        <w:rPr>
          <w:sz w:val="24"/>
          <w:szCs w:val="24"/>
          <w:lang w:val="en-GB"/>
        </w:rPr>
        <w:tab/>
        <w:t>The IG proforma LOA should be used see Q&amp;A 20 above.</w:t>
      </w:r>
    </w:p>
    <w:p w:rsidR="00060BB2" w:rsidRPr="00082F69" w:rsidRDefault="00060BB2" w:rsidP="009E759C">
      <w:pPr>
        <w:tabs>
          <w:tab w:val="left" w:pos="426"/>
        </w:tabs>
        <w:kinsoku w:val="0"/>
        <w:overflowPunct w:val="0"/>
        <w:autoSpaceDE/>
        <w:autoSpaceDN/>
        <w:adjustRightInd/>
        <w:spacing w:before="312"/>
        <w:ind w:left="426" w:right="15" w:hanging="426"/>
        <w:jc w:val="both"/>
        <w:textAlignment w:val="baseline"/>
        <w:rPr>
          <w:sz w:val="24"/>
          <w:szCs w:val="24"/>
          <w:lang w:val="en-GB"/>
        </w:rPr>
      </w:pPr>
      <w:r w:rsidRPr="00082F69">
        <w:rPr>
          <w:sz w:val="24"/>
          <w:szCs w:val="24"/>
          <w:lang w:val="en-GB"/>
        </w:rPr>
        <w:t>24.</w:t>
      </w:r>
      <w:r w:rsidRPr="00082F69">
        <w:rPr>
          <w:sz w:val="24"/>
          <w:szCs w:val="24"/>
          <w:lang w:val="en-GB"/>
        </w:rPr>
        <w:tab/>
        <w:t>Who in our company can sign the Letter of Authorisation?</w:t>
      </w:r>
    </w:p>
    <w:p w:rsidR="00060BB2" w:rsidRPr="00082F69" w:rsidRDefault="00060BB2" w:rsidP="009E759C">
      <w:pPr>
        <w:tabs>
          <w:tab w:val="left" w:pos="426"/>
        </w:tabs>
        <w:kinsoku w:val="0"/>
        <w:overflowPunct w:val="0"/>
        <w:autoSpaceDE/>
        <w:autoSpaceDN/>
        <w:adjustRightInd/>
        <w:spacing w:before="315"/>
        <w:ind w:left="426" w:right="15" w:hanging="426"/>
        <w:jc w:val="both"/>
        <w:textAlignment w:val="baseline"/>
        <w:rPr>
          <w:sz w:val="24"/>
          <w:szCs w:val="24"/>
          <w:lang w:val="en-GB"/>
        </w:rPr>
      </w:pPr>
      <w:r w:rsidRPr="00082F69">
        <w:rPr>
          <w:sz w:val="24"/>
          <w:szCs w:val="24"/>
          <w:lang w:val="en-GB"/>
        </w:rPr>
        <w:tab/>
        <w:t>The Legal Representative of the company or other person authorised to sign on behalf of the company.</w:t>
      </w:r>
    </w:p>
    <w:p w:rsidR="00060BB2" w:rsidRPr="00082F69" w:rsidRDefault="00060BB2" w:rsidP="009E759C">
      <w:pPr>
        <w:tabs>
          <w:tab w:val="left" w:pos="426"/>
        </w:tabs>
        <w:kinsoku w:val="0"/>
        <w:overflowPunct w:val="0"/>
        <w:autoSpaceDE/>
        <w:autoSpaceDN/>
        <w:adjustRightInd/>
        <w:spacing w:before="238"/>
        <w:ind w:left="426" w:right="15" w:hanging="426"/>
        <w:jc w:val="both"/>
        <w:textAlignment w:val="baseline"/>
        <w:rPr>
          <w:sz w:val="24"/>
          <w:szCs w:val="24"/>
          <w:lang w:val="en-GB"/>
        </w:rPr>
      </w:pPr>
      <w:r w:rsidRPr="00082F69">
        <w:rPr>
          <w:sz w:val="24"/>
          <w:szCs w:val="24"/>
          <w:lang w:val="en-GB"/>
        </w:rPr>
        <w:t>25.</w:t>
      </w:r>
      <w:r w:rsidRPr="00082F69">
        <w:rPr>
          <w:sz w:val="24"/>
          <w:szCs w:val="24"/>
          <w:lang w:val="en-GB"/>
        </w:rPr>
        <w:tab/>
        <w:t>Do we, as owner/operator, need to sign a separate LOA to authorise a person to sign each individual SPRO contract or can the LOA be sufficiently broad to include SPROs in several different ports?</w:t>
      </w:r>
    </w:p>
    <w:p w:rsidR="00060BB2" w:rsidRPr="00082F69" w:rsidRDefault="00060BB2" w:rsidP="009E759C">
      <w:pPr>
        <w:tabs>
          <w:tab w:val="left" w:pos="426"/>
        </w:tabs>
        <w:kinsoku w:val="0"/>
        <w:overflowPunct w:val="0"/>
        <w:autoSpaceDE/>
        <w:autoSpaceDN/>
        <w:adjustRightInd/>
        <w:spacing w:before="246"/>
        <w:ind w:left="426" w:right="15" w:hanging="426"/>
        <w:jc w:val="both"/>
        <w:textAlignment w:val="baseline"/>
        <w:rPr>
          <w:sz w:val="24"/>
          <w:szCs w:val="24"/>
          <w:lang w:val="en-GB"/>
        </w:rPr>
      </w:pPr>
      <w:r w:rsidRPr="00082F69">
        <w:rPr>
          <w:sz w:val="24"/>
          <w:szCs w:val="24"/>
          <w:lang w:val="en-GB"/>
        </w:rPr>
        <w:tab/>
        <w:t xml:space="preserve">The operator only needs to send and sign one authorisation letter i.e. the same letter can be addressed to and name different agents that have been authorised to perform specific functions (if this is the case), or it can be addressed to one agent who may be authorised to sign contracts with different SPROs in different ports for different vessels. Such agents must be legally established in China.  The choice </w:t>
      </w:r>
      <w:r w:rsidR="00883FBC" w:rsidRPr="00082F69">
        <w:rPr>
          <w:sz w:val="24"/>
          <w:szCs w:val="24"/>
          <w:lang w:val="en-GB"/>
        </w:rPr>
        <w:t>as to</w:t>
      </w:r>
      <w:r w:rsidRPr="00082F69">
        <w:rPr>
          <w:sz w:val="24"/>
          <w:szCs w:val="24"/>
          <w:lang w:val="en-GB"/>
        </w:rPr>
        <w:t xml:space="preserve"> whether one or more agents are used depends on the nature of the owner</w:t>
      </w:r>
      <w:r w:rsidR="004E6694">
        <w:rPr>
          <w:sz w:val="24"/>
          <w:szCs w:val="24"/>
          <w:lang w:val="en-GB"/>
        </w:rPr>
        <w:t>’s</w:t>
      </w:r>
      <w:r w:rsidRPr="00082F69">
        <w:rPr>
          <w:sz w:val="24"/>
          <w:szCs w:val="24"/>
          <w:lang w:val="en-GB"/>
        </w:rPr>
        <w:t>/operator's operations and trade to China.</w:t>
      </w:r>
    </w:p>
    <w:p w:rsidR="00060BB2" w:rsidRPr="00082F69" w:rsidRDefault="00060BB2" w:rsidP="009E759C">
      <w:pPr>
        <w:tabs>
          <w:tab w:val="left" w:pos="426"/>
        </w:tabs>
        <w:kinsoku w:val="0"/>
        <w:overflowPunct w:val="0"/>
        <w:autoSpaceDE/>
        <w:autoSpaceDN/>
        <w:adjustRightInd/>
        <w:spacing w:before="310"/>
        <w:ind w:left="426" w:right="15" w:hanging="426"/>
        <w:jc w:val="both"/>
        <w:textAlignment w:val="baseline"/>
        <w:rPr>
          <w:b/>
          <w:bCs/>
          <w:sz w:val="24"/>
          <w:szCs w:val="24"/>
          <w:u w:val="single"/>
          <w:lang w:val="en-GB"/>
        </w:rPr>
      </w:pPr>
      <w:r w:rsidRPr="00082F69">
        <w:rPr>
          <w:b/>
          <w:bCs/>
          <w:sz w:val="24"/>
          <w:szCs w:val="24"/>
          <w:u w:val="single"/>
          <w:lang w:val="en-GB"/>
        </w:rPr>
        <w:t>The agency in China</w:t>
      </w:r>
    </w:p>
    <w:p w:rsidR="00060BB2" w:rsidRPr="00082F69" w:rsidRDefault="00060BB2" w:rsidP="009E759C">
      <w:pPr>
        <w:tabs>
          <w:tab w:val="left" w:pos="426"/>
        </w:tabs>
        <w:kinsoku w:val="0"/>
        <w:overflowPunct w:val="0"/>
        <w:autoSpaceDE/>
        <w:autoSpaceDN/>
        <w:adjustRightInd/>
        <w:spacing w:before="315"/>
        <w:ind w:left="426" w:right="15" w:hanging="426"/>
        <w:jc w:val="both"/>
        <w:textAlignment w:val="baseline"/>
        <w:rPr>
          <w:sz w:val="24"/>
          <w:szCs w:val="24"/>
          <w:lang w:val="en-GB"/>
        </w:rPr>
      </w:pPr>
      <w:r w:rsidRPr="00082F69">
        <w:rPr>
          <w:sz w:val="24"/>
          <w:szCs w:val="24"/>
          <w:lang w:val="en-GB"/>
        </w:rPr>
        <w:t>26.</w:t>
      </w:r>
      <w:r w:rsidRPr="00082F69">
        <w:rPr>
          <w:sz w:val="24"/>
          <w:szCs w:val="24"/>
          <w:lang w:val="en-GB"/>
        </w:rPr>
        <w:tab/>
        <w:t>Can we appoint any agency to act on our behalf?</w:t>
      </w:r>
    </w:p>
    <w:p w:rsidR="00060BB2" w:rsidRPr="00082F69" w:rsidRDefault="00CA58FA" w:rsidP="00CA58FA">
      <w:pPr>
        <w:tabs>
          <w:tab w:val="left" w:pos="426"/>
        </w:tabs>
        <w:kinsoku w:val="0"/>
        <w:overflowPunct w:val="0"/>
        <w:autoSpaceDE/>
        <w:autoSpaceDN/>
        <w:adjustRightInd/>
        <w:spacing w:before="241"/>
        <w:ind w:left="426" w:right="15" w:hanging="426"/>
        <w:jc w:val="both"/>
        <w:textAlignment w:val="baseline"/>
        <w:rPr>
          <w:sz w:val="24"/>
          <w:szCs w:val="24"/>
          <w:lang w:val="en-GB"/>
        </w:rPr>
      </w:pPr>
      <w:r>
        <w:rPr>
          <w:sz w:val="24"/>
          <w:szCs w:val="24"/>
          <w:lang w:val="en-GB"/>
        </w:rPr>
        <w:tab/>
      </w:r>
      <w:r w:rsidR="00060BB2" w:rsidRPr="00082F69">
        <w:rPr>
          <w:sz w:val="24"/>
          <w:szCs w:val="24"/>
          <w:lang w:val="en-GB"/>
        </w:rPr>
        <w:t>Yes provided the agency is domiciled in China PRC, is authorised by the owner/operator and is a company legally established in China PRC (Article 18 of the Revised Detailed Rules). There are various companies that offer the service of agency for the purposes of contracting with SPRO</w:t>
      </w:r>
      <w:r w:rsidR="00DA19B5" w:rsidRPr="00082F69">
        <w:rPr>
          <w:sz w:val="24"/>
          <w:szCs w:val="24"/>
          <w:lang w:val="en-GB"/>
        </w:rPr>
        <w:t>s</w:t>
      </w:r>
      <w:r w:rsidR="00060BB2" w:rsidRPr="00082F69">
        <w:rPr>
          <w:sz w:val="24"/>
          <w:szCs w:val="24"/>
          <w:lang w:val="en-GB"/>
        </w:rPr>
        <w:t xml:space="preserve">. Many of these are associated with umbrella SPRO/alliances/consortia/chained organisations and are used to supplement the choice of SPRO in ports which are not covered by the umbrella SPRO/alliances/consortia/chained organisations.  However, at least three have no association with a particular umbrella SPRO/alliances/consortia/chained organisation.  These are CMS, Huatai and Sunic.  In the case of many of these companies it will be necessary to sign a service contract with them if you wish to employ them.  These contracts contain details of the nature of the services offered and fees charged. However, in some cases a letter of authorisation is considered sufficient.  This would be the case if all that is needed is to sign a contract with a single SPRO. </w:t>
      </w:r>
    </w:p>
    <w:p w:rsidR="008766D7" w:rsidRPr="008766D7" w:rsidRDefault="00060BB2" w:rsidP="008766D7">
      <w:pPr>
        <w:tabs>
          <w:tab w:val="left" w:pos="426"/>
        </w:tabs>
        <w:kinsoku w:val="0"/>
        <w:overflowPunct w:val="0"/>
        <w:autoSpaceDE/>
        <w:autoSpaceDN/>
        <w:adjustRightInd/>
        <w:spacing w:before="246"/>
        <w:ind w:left="426" w:right="15" w:hanging="426"/>
        <w:jc w:val="both"/>
        <w:textAlignment w:val="baseline"/>
        <w:rPr>
          <w:sz w:val="24"/>
          <w:szCs w:val="24"/>
        </w:rPr>
      </w:pPr>
      <w:r w:rsidRPr="00082F69">
        <w:rPr>
          <w:sz w:val="24"/>
          <w:szCs w:val="24"/>
          <w:lang w:val="en-GB"/>
        </w:rPr>
        <w:tab/>
        <w:t xml:space="preserve">The agency must be domiciled in mainland China and licensed or legally authorised to perform this function. A list of such agencies is published by the China MSA on the China MSA website: </w:t>
      </w:r>
      <w:hyperlink r:id="rId11" w:history="1">
        <w:r w:rsidRPr="00082F69">
          <w:rPr>
            <w:sz w:val="24"/>
            <w:szCs w:val="24"/>
            <w:u w:val="single"/>
            <w:lang w:val="en-GB"/>
          </w:rPr>
          <w:t>http://msa.gov.cn</w:t>
        </w:r>
      </w:hyperlink>
      <w:r w:rsidRPr="00082F69">
        <w:rPr>
          <w:sz w:val="24"/>
          <w:szCs w:val="24"/>
          <w:u w:val="single"/>
          <w:lang w:val="en-GB"/>
        </w:rPr>
        <w:t xml:space="preserve">. </w:t>
      </w:r>
      <w:r w:rsidR="004E6694">
        <w:rPr>
          <w:sz w:val="24"/>
          <w:szCs w:val="24"/>
          <w:u w:val="single"/>
          <w:lang w:val="en-GB"/>
        </w:rPr>
        <w:t>(</w:t>
      </w:r>
      <w:r w:rsidRPr="00CD1763">
        <w:rPr>
          <w:i/>
          <w:sz w:val="24"/>
          <w:szCs w:val="24"/>
          <w:lang w:val="en-GB"/>
        </w:rPr>
        <w:t>Please note that the agent no longer has to meet the requirements</w:t>
      </w:r>
      <w:r w:rsidR="00DD5685" w:rsidRPr="00CD1763">
        <w:rPr>
          <w:i/>
          <w:sz w:val="24"/>
          <w:szCs w:val="24"/>
          <w:lang w:val="en-GB"/>
        </w:rPr>
        <w:t xml:space="preserve"> relating to approval procedures</w:t>
      </w:r>
      <w:r w:rsidRPr="00CD1763">
        <w:rPr>
          <w:i/>
          <w:sz w:val="24"/>
          <w:szCs w:val="24"/>
          <w:lang w:val="en-GB"/>
        </w:rPr>
        <w:t xml:space="preserve"> laid down in MSA Notice No. 3 of 22 December 2011 since this has been </w:t>
      </w:r>
      <w:r w:rsidRPr="00CD1763">
        <w:rPr>
          <w:i/>
          <w:sz w:val="24"/>
          <w:szCs w:val="24"/>
          <w:lang w:val="en-GB"/>
        </w:rPr>
        <w:lastRenderedPageBreak/>
        <w:t>repealed.</w:t>
      </w:r>
      <w:r w:rsidR="004E6694">
        <w:rPr>
          <w:i/>
          <w:sz w:val="24"/>
          <w:szCs w:val="24"/>
          <w:lang w:val="en-GB"/>
        </w:rPr>
        <w:t>)</w:t>
      </w:r>
      <w:r w:rsidRPr="00CD1763">
        <w:rPr>
          <w:i/>
          <w:sz w:val="24"/>
          <w:szCs w:val="24"/>
          <w:lang w:val="en-GB"/>
        </w:rPr>
        <w:t xml:space="preserve"> </w:t>
      </w:r>
      <w:r w:rsidRPr="004E6694">
        <w:rPr>
          <w:sz w:val="24"/>
          <w:szCs w:val="24"/>
          <w:lang w:val="en-GB"/>
        </w:rPr>
        <w:t xml:space="preserve">An unofficial translation of the full list of agencies with contact details where known is published </w:t>
      </w:r>
      <w:r w:rsidRPr="008766D7">
        <w:rPr>
          <w:sz w:val="24"/>
          <w:szCs w:val="24"/>
          <w:lang w:val="en-GB"/>
        </w:rPr>
        <w:t xml:space="preserve">on the </w:t>
      </w:r>
      <w:hyperlink r:id="rId12" w:history="1">
        <w:r w:rsidR="008766D7" w:rsidRPr="008766D7">
          <w:rPr>
            <w:rStyle w:val="Hyperlink"/>
            <w:sz w:val="24"/>
            <w:szCs w:val="24"/>
          </w:rPr>
          <w:t>www.skuld.com</w:t>
        </w:r>
      </w:hyperlink>
      <w:r w:rsidR="008766D7" w:rsidRPr="008766D7">
        <w:rPr>
          <w:sz w:val="24"/>
          <w:szCs w:val="24"/>
        </w:rPr>
        <w:t xml:space="preserve"> . </w:t>
      </w:r>
      <w:r w:rsidRPr="008766D7">
        <w:rPr>
          <w:sz w:val="24"/>
          <w:szCs w:val="24"/>
          <w:lang w:val="en-GB"/>
        </w:rPr>
        <w:t xml:space="preserve">When new lists are issued they will be published on the </w:t>
      </w:r>
      <w:hyperlink r:id="rId13" w:history="1">
        <w:r w:rsidR="008766D7" w:rsidRPr="008766D7">
          <w:rPr>
            <w:rStyle w:val="Hyperlink"/>
            <w:sz w:val="24"/>
            <w:szCs w:val="24"/>
          </w:rPr>
          <w:t>www.skuld.com</w:t>
        </w:r>
      </w:hyperlink>
      <w:r w:rsidR="008766D7" w:rsidRPr="008766D7">
        <w:rPr>
          <w:sz w:val="24"/>
          <w:szCs w:val="24"/>
        </w:rPr>
        <w:t xml:space="preserve"> .</w:t>
      </w:r>
    </w:p>
    <w:p w:rsidR="00060BB2" w:rsidRPr="00082F69" w:rsidRDefault="00060BB2" w:rsidP="008766D7">
      <w:pPr>
        <w:tabs>
          <w:tab w:val="left" w:pos="426"/>
        </w:tabs>
        <w:kinsoku w:val="0"/>
        <w:overflowPunct w:val="0"/>
        <w:autoSpaceDE/>
        <w:autoSpaceDN/>
        <w:adjustRightInd/>
        <w:spacing w:before="246"/>
        <w:ind w:left="426" w:right="15" w:hanging="426"/>
        <w:jc w:val="both"/>
        <w:textAlignment w:val="baseline"/>
        <w:rPr>
          <w:rStyle w:val="normalchar"/>
          <w:color w:val="000000"/>
          <w:sz w:val="24"/>
          <w:szCs w:val="24"/>
          <w:shd w:val="clear" w:color="auto" w:fill="FFFFFF"/>
          <w:lang w:val="en-GB"/>
        </w:rPr>
      </w:pPr>
      <w:r w:rsidRPr="00082F69">
        <w:rPr>
          <w:rStyle w:val="normalchar"/>
          <w:color w:val="000000"/>
          <w:sz w:val="24"/>
          <w:szCs w:val="24"/>
          <w:shd w:val="clear" w:color="auto" w:fill="FFFFFF"/>
          <w:lang w:val="en-GB"/>
        </w:rPr>
        <w:t>27.</w:t>
      </w:r>
      <w:r w:rsidRPr="00082F69">
        <w:rPr>
          <w:rStyle w:val="normalchar"/>
          <w:color w:val="000000"/>
          <w:sz w:val="24"/>
          <w:szCs w:val="24"/>
          <w:shd w:val="clear" w:color="auto" w:fill="FFFFFF"/>
          <w:lang w:val="en-GB"/>
        </w:rPr>
        <w:tab/>
        <w:t>Can we appoint the agent of the ship as our agent for the purposes of signing the contract?</w:t>
      </w:r>
    </w:p>
    <w:p w:rsidR="00060BB2" w:rsidRPr="00082F69" w:rsidRDefault="00060BB2" w:rsidP="00263A7F">
      <w:pPr>
        <w:tabs>
          <w:tab w:val="left" w:pos="426"/>
        </w:tabs>
        <w:kinsoku w:val="0"/>
        <w:overflowPunct w:val="0"/>
        <w:autoSpaceDE/>
        <w:autoSpaceDN/>
        <w:adjustRightInd/>
        <w:spacing w:before="246"/>
        <w:ind w:left="426" w:right="15"/>
        <w:jc w:val="both"/>
        <w:textAlignment w:val="baseline"/>
        <w:rPr>
          <w:rStyle w:val="normalchar"/>
          <w:color w:val="000000"/>
          <w:sz w:val="24"/>
          <w:szCs w:val="24"/>
          <w:shd w:val="clear" w:color="auto" w:fill="FFFFFF"/>
          <w:lang w:val="en-GB"/>
        </w:rPr>
      </w:pPr>
      <w:r w:rsidRPr="00082F69">
        <w:rPr>
          <w:rStyle w:val="normalchar"/>
          <w:color w:val="000000"/>
          <w:sz w:val="24"/>
          <w:szCs w:val="24"/>
          <w:shd w:val="clear" w:color="auto" w:fill="FFFFFF"/>
          <w:lang w:val="en-GB"/>
        </w:rPr>
        <w:t>Yes, provided the agent is legally established in China and legally authorised by the owner to do so.</w:t>
      </w:r>
    </w:p>
    <w:p w:rsidR="00060BB2" w:rsidRPr="00082F69" w:rsidRDefault="00060BB2" w:rsidP="009E759C">
      <w:pPr>
        <w:tabs>
          <w:tab w:val="left" w:pos="426"/>
        </w:tabs>
        <w:kinsoku w:val="0"/>
        <w:overflowPunct w:val="0"/>
        <w:autoSpaceDE/>
        <w:autoSpaceDN/>
        <w:adjustRightInd/>
        <w:spacing w:before="240"/>
        <w:ind w:left="426" w:right="15" w:hanging="426"/>
        <w:jc w:val="both"/>
        <w:textAlignment w:val="baseline"/>
        <w:rPr>
          <w:b/>
          <w:bCs/>
          <w:sz w:val="24"/>
          <w:szCs w:val="24"/>
          <w:u w:val="single"/>
          <w:lang w:val="en-GB"/>
        </w:rPr>
      </w:pPr>
      <w:r w:rsidRPr="00082F69">
        <w:rPr>
          <w:b/>
          <w:bCs/>
          <w:sz w:val="24"/>
          <w:szCs w:val="24"/>
          <w:u w:val="single"/>
          <w:lang w:val="en-GB"/>
        </w:rPr>
        <w:t>Electronic documents and signatures</w:t>
      </w:r>
    </w:p>
    <w:p w:rsidR="00060BB2" w:rsidRPr="00082F69" w:rsidRDefault="00060BB2" w:rsidP="009E759C">
      <w:pPr>
        <w:tabs>
          <w:tab w:val="left" w:pos="426"/>
        </w:tabs>
        <w:kinsoku w:val="0"/>
        <w:overflowPunct w:val="0"/>
        <w:autoSpaceDE/>
        <w:autoSpaceDN/>
        <w:adjustRightInd/>
        <w:spacing w:before="240"/>
        <w:ind w:left="426" w:right="15" w:hanging="426"/>
        <w:jc w:val="both"/>
        <w:textAlignment w:val="baseline"/>
        <w:rPr>
          <w:sz w:val="24"/>
          <w:szCs w:val="24"/>
          <w:lang w:val="en-GB"/>
        </w:rPr>
      </w:pPr>
      <w:r w:rsidRPr="00082F69">
        <w:rPr>
          <w:sz w:val="24"/>
          <w:szCs w:val="24"/>
          <w:lang w:val="en-GB"/>
        </w:rPr>
        <w:t>28.</w:t>
      </w:r>
      <w:r w:rsidRPr="00082F69">
        <w:rPr>
          <w:sz w:val="24"/>
          <w:szCs w:val="24"/>
          <w:lang w:val="en-GB"/>
        </w:rPr>
        <w:tab/>
        <w:t>Can the contract with the SPRO and the LOA with the legally qualified agent or other party be signed in electronic form (pdf format) and then sent via email to the appropriate persons or authorities?</w:t>
      </w:r>
    </w:p>
    <w:p w:rsidR="00060BB2" w:rsidRPr="00082F69" w:rsidRDefault="00060BB2" w:rsidP="009E759C">
      <w:pPr>
        <w:tabs>
          <w:tab w:val="left" w:pos="426"/>
        </w:tabs>
        <w:kinsoku w:val="0"/>
        <w:overflowPunct w:val="0"/>
        <w:autoSpaceDE/>
        <w:autoSpaceDN/>
        <w:adjustRightInd/>
        <w:spacing w:before="316"/>
        <w:ind w:left="426" w:right="15" w:hanging="426"/>
        <w:jc w:val="both"/>
        <w:textAlignment w:val="baseline"/>
        <w:rPr>
          <w:sz w:val="24"/>
          <w:szCs w:val="24"/>
          <w:lang w:val="en-GB"/>
        </w:rPr>
      </w:pPr>
      <w:r w:rsidRPr="00082F69">
        <w:rPr>
          <w:sz w:val="24"/>
          <w:szCs w:val="24"/>
          <w:lang w:val="en-GB"/>
        </w:rPr>
        <w:tab/>
        <w:t>Whilst, China MSA has confirmed that this is acceptable there is not yet a system in place to receive electronic communications.</w:t>
      </w:r>
    </w:p>
    <w:p w:rsidR="00060BB2" w:rsidRPr="00082F69" w:rsidRDefault="00060BB2" w:rsidP="009E759C">
      <w:pPr>
        <w:tabs>
          <w:tab w:val="left" w:pos="426"/>
        </w:tabs>
        <w:kinsoku w:val="0"/>
        <w:overflowPunct w:val="0"/>
        <w:autoSpaceDE/>
        <w:autoSpaceDN/>
        <w:adjustRightInd/>
        <w:spacing w:before="311"/>
        <w:ind w:right="15"/>
        <w:jc w:val="both"/>
        <w:textAlignment w:val="baseline"/>
        <w:rPr>
          <w:sz w:val="24"/>
          <w:szCs w:val="24"/>
          <w:lang w:val="en-GB"/>
        </w:rPr>
      </w:pPr>
      <w:r w:rsidRPr="00082F69">
        <w:rPr>
          <w:sz w:val="24"/>
          <w:szCs w:val="24"/>
          <w:lang w:val="en-GB"/>
        </w:rPr>
        <w:t>29.</w:t>
      </w:r>
      <w:r w:rsidRPr="00082F69">
        <w:rPr>
          <w:sz w:val="24"/>
          <w:szCs w:val="24"/>
          <w:lang w:val="en-GB"/>
        </w:rPr>
        <w:tab/>
        <w:t>To where should the Letter of Authorisation (LOA) be sent?</w:t>
      </w:r>
    </w:p>
    <w:p w:rsidR="00060BB2" w:rsidRPr="00A115A2" w:rsidRDefault="00060BB2" w:rsidP="009E759C">
      <w:pPr>
        <w:tabs>
          <w:tab w:val="left" w:pos="426"/>
        </w:tabs>
        <w:kinsoku w:val="0"/>
        <w:overflowPunct w:val="0"/>
        <w:autoSpaceDE/>
        <w:autoSpaceDN/>
        <w:adjustRightInd/>
        <w:spacing w:before="247"/>
        <w:ind w:left="426" w:right="15" w:hanging="426"/>
        <w:jc w:val="both"/>
        <w:textAlignment w:val="baseline"/>
        <w:rPr>
          <w:sz w:val="24"/>
          <w:szCs w:val="24"/>
          <w:lang w:val="en-GB" w:eastAsia="zh-CN"/>
        </w:rPr>
      </w:pPr>
      <w:r w:rsidRPr="00082F69">
        <w:rPr>
          <w:sz w:val="24"/>
          <w:szCs w:val="24"/>
          <w:lang w:val="en-GB"/>
        </w:rPr>
        <w:tab/>
        <w:t>The LOA should be filed by the legally authorised agent</w:t>
      </w:r>
      <w:r w:rsidR="00DD5685" w:rsidRPr="00082F69">
        <w:rPr>
          <w:sz w:val="24"/>
          <w:szCs w:val="24"/>
          <w:lang w:val="en-GB"/>
        </w:rPr>
        <w:t xml:space="preserve"> but a copy should be retained on board the ship.</w:t>
      </w:r>
      <w:r w:rsidRPr="00082F69">
        <w:rPr>
          <w:sz w:val="24"/>
          <w:szCs w:val="24"/>
          <w:lang w:val="en-GB"/>
        </w:rPr>
        <w:t xml:space="preserve"> It is expected that in due course China MSA will announce an email address where LOAs can be lodged.  Until such address is published the LOA should be sent by post/mail to MSA Beijing, c/o the Department of Ship Safety Pollution Prevention Department, for the attention of Mr Xu Shiming or Mr E Hailing.</w:t>
      </w:r>
    </w:p>
    <w:p w:rsidR="00060BB2" w:rsidRDefault="00060BB2" w:rsidP="009E759C">
      <w:pPr>
        <w:tabs>
          <w:tab w:val="left" w:pos="426"/>
        </w:tabs>
        <w:kinsoku w:val="0"/>
        <w:overflowPunct w:val="0"/>
        <w:autoSpaceDE/>
        <w:autoSpaceDN/>
        <w:adjustRightInd/>
        <w:spacing w:before="310"/>
        <w:ind w:right="15"/>
        <w:jc w:val="both"/>
        <w:textAlignment w:val="baseline"/>
        <w:rPr>
          <w:sz w:val="24"/>
          <w:szCs w:val="24"/>
          <w:lang w:val="en-GB"/>
        </w:rPr>
      </w:pPr>
      <w:r w:rsidRPr="00082F69">
        <w:rPr>
          <w:sz w:val="24"/>
          <w:szCs w:val="24"/>
          <w:lang w:val="en-GB"/>
        </w:rPr>
        <w:t>30.</w:t>
      </w:r>
      <w:r w:rsidRPr="00082F69">
        <w:rPr>
          <w:sz w:val="24"/>
          <w:szCs w:val="24"/>
          <w:lang w:val="en-GB"/>
        </w:rPr>
        <w:tab/>
        <w:t>To where should the contract with SPROs be sent?</w:t>
      </w:r>
    </w:p>
    <w:p w:rsidR="00A115A2" w:rsidRDefault="00A115A2" w:rsidP="00A03C8D">
      <w:pPr>
        <w:tabs>
          <w:tab w:val="left" w:pos="426"/>
        </w:tabs>
        <w:ind w:left="426" w:hanging="426"/>
        <w:rPr>
          <w:sz w:val="24"/>
          <w:szCs w:val="24"/>
          <w:lang w:val="en-GB"/>
        </w:rPr>
      </w:pPr>
      <w:r>
        <w:rPr>
          <w:sz w:val="24"/>
          <w:szCs w:val="24"/>
          <w:lang w:val="en-GB"/>
        </w:rPr>
        <w:tab/>
      </w:r>
    </w:p>
    <w:p w:rsidR="00060BB2" w:rsidRPr="00082F69" w:rsidRDefault="00A115A2" w:rsidP="00A03C8D">
      <w:pPr>
        <w:tabs>
          <w:tab w:val="left" w:pos="426"/>
        </w:tabs>
        <w:ind w:left="426" w:hanging="426"/>
        <w:rPr>
          <w:sz w:val="24"/>
          <w:szCs w:val="24"/>
          <w:lang w:val="en-GB"/>
        </w:rPr>
      </w:pPr>
      <w:r>
        <w:rPr>
          <w:sz w:val="24"/>
          <w:szCs w:val="24"/>
          <w:lang w:val="en-GB"/>
        </w:rPr>
        <w:tab/>
      </w:r>
      <w:r w:rsidR="00060BB2" w:rsidRPr="00082F69">
        <w:rPr>
          <w:sz w:val="24"/>
          <w:szCs w:val="24"/>
          <w:lang w:val="en-GB"/>
        </w:rPr>
        <w:t xml:space="preserve">This should be retained on board the ship.  There is no longer a requirement to file the contract with the local MSA.  </w:t>
      </w:r>
    </w:p>
    <w:p w:rsidR="00060BB2" w:rsidRPr="00082F69" w:rsidRDefault="00060BB2" w:rsidP="009E759C">
      <w:pPr>
        <w:tabs>
          <w:tab w:val="left" w:pos="426"/>
        </w:tabs>
        <w:ind w:left="426" w:right="15" w:hanging="426"/>
        <w:jc w:val="both"/>
        <w:rPr>
          <w:sz w:val="24"/>
          <w:szCs w:val="24"/>
          <w:lang w:val="en-GB"/>
        </w:rPr>
      </w:pPr>
    </w:p>
    <w:p w:rsidR="00060BB2" w:rsidRPr="00082F69" w:rsidRDefault="00060BB2" w:rsidP="009E759C">
      <w:pPr>
        <w:tabs>
          <w:tab w:val="left" w:pos="426"/>
        </w:tabs>
        <w:ind w:left="426" w:right="15" w:hanging="426"/>
        <w:jc w:val="both"/>
        <w:rPr>
          <w:sz w:val="24"/>
          <w:szCs w:val="24"/>
          <w:lang w:val="en-GB"/>
        </w:rPr>
      </w:pPr>
      <w:r w:rsidRPr="00082F69">
        <w:rPr>
          <w:sz w:val="24"/>
          <w:szCs w:val="24"/>
          <w:lang w:val="en-GB"/>
        </w:rPr>
        <w:t>31.</w:t>
      </w:r>
      <w:r w:rsidRPr="00082F69">
        <w:rPr>
          <w:sz w:val="24"/>
          <w:szCs w:val="24"/>
          <w:lang w:val="en-GB"/>
        </w:rPr>
        <w:tab/>
        <w:t xml:space="preserve">Are there any special requirements with regard to electronic signatures on the documentation? </w:t>
      </w:r>
    </w:p>
    <w:p w:rsidR="00060BB2" w:rsidRPr="00082F69" w:rsidRDefault="00060BB2" w:rsidP="009E759C">
      <w:pPr>
        <w:tabs>
          <w:tab w:val="left" w:pos="426"/>
        </w:tabs>
        <w:ind w:left="426" w:right="15" w:hanging="426"/>
        <w:jc w:val="both"/>
        <w:rPr>
          <w:sz w:val="24"/>
          <w:szCs w:val="24"/>
          <w:lang w:val="en-GB"/>
        </w:rPr>
      </w:pPr>
    </w:p>
    <w:p w:rsidR="00060BB2" w:rsidRPr="00082F69" w:rsidRDefault="00060BB2" w:rsidP="009E759C">
      <w:pPr>
        <w:tabs>
          <w:tab w:val="left" w:pos="426"/>
        </w:tabs>
        <w:ind w:left="426" w:right="15" w:hanging="426"/>
        <w:jc w:val="both"/>
        <w:rPr>
          <w:sz w:val="24"/>
          <w:szCs w:val="24"/>
          <w:lang w:val="en-GB"/>
        </w:rPr>
      </w:pPr>
      <w:r w:rsidRPr="00082F69">
        <w:rPr>
          <w:sz w:val="24"/>
          <w:szCs w:val="24"/>
          <w:lang w:val="en-GB"/>
        </w:rPr>
        <w:tab/>
        <w:t xml:space="preserve">No. </w:t>
      </w:r>
    </w:p>
    <w:p w:rsidR="00060BB2" w:rsidRPr="00082F69" w:rsidRDefault="00060BB2" w:rsidP="009E759C">
      <w:pPr>
        <w:tabs>
          <w:tab w:val="left" w:pos="426"/>
        </w:tabs>
        <w:ind w:left="426" w:right="15" w:hanging="426"/>
        <w:jc w:val="both"/>
        <w:rPr>
          <w:sz w:val="24"/>
          <w:szCs w:val="24"/>
          <w:lang w:val="en-GB"/>
        </w:rPr>
      </w:pPr>
    </w:p>
    <w:p w:rsidR="00060BB2" w:rsidRPr="00082F69" w:rsidRDefault="00060BB2" w:rsidP="00CD1763">
      <w:pPr>
        <w:tabs>
          <w:tab w:val="left" w:pos="426"/>
        </w:tabs>
        <w:ind w:left="426" w:right="15" w:hanging="426"/>
        <w:jc w:val="both"/>
        <w:rPr>
          <w:b/>
          <w:bCs/>
          <w:sz w:val="24"/>
          <w:szCs w:val="24"/>
          <w:u w:val="single"/>
          <w:lang w:val="en-GB"/>
        </w:rPr>
      </w:pPr>
      <w:r w:rsidRPr="00082F69">
        <w:rPr>
          <w:b/>
          <w:bCs/>
          <w:sz w:val="24"/>
          <w:szCs w:val="24"/>
          <w:u w:val="single"/>
          <w:lang w:val="en-GB"/>
        </w:rPr>
        <w:t>Legal Representative</w:t>
      </w:r>
    </w:p>
    <w:p w:rsidR="00060BB2" w:rsidRPr="00082F69" w:rsidRDefault="00060BB2" w:rsidP="009E759C">
      <w:pPr>
        <w:tabs>
          <w:tab w:val="left" w:pos="426"/>
        </w:tabs>
        <w:kinsoku w:val="0"/>
        <w:overflowPunct w:val="0"/>
        <w:autoSpaceDE/>
        <w:autoSpaceDN/>
        <w:adjustRightInd/>
        <w:spacing w:before="311"/>
        <w:ind w:left="426" w:right="15" w:hanging="426"/>
        <w:jc w:val="both"/>
        <w:textAlignment w:val="baseline"/>
        <w:rPr>
          <w:sz w:val="24"/>
          <w:szCs w:val="24"/>
          <w:lang w:val="en-GB"/>
        </w:rPr>
      </w:pPr>
      <w:r w:rsidRPr="00082F69">
        <w:rPr>
          <w:sz w:val="24"/>
          <w:szCs w:val="24"/>
          <w:lang w:val="en-GB"/>
        </w:rPr>
        <w:t>32.</w:t>
      </w:r>
      <w:r w:rsidRPr="00082F69">
        <w:rPr>
          <w:sz w:val="24"/>
          <w:szCs w:val="24"/>
          <w:lang w:val="en-GB"/>
        </w:rPr>
        <w:tab/>
        <w:t>Who is the Legal Representative of the owner/operator?</w:t>
      </w:r>
    </w:p>
    <w:p w:rsidR="00060BB2" w:rsidRPr="00082F69" w:rsidRDefault="00060BB2" w:rsidP="009E759C">
      <w:pPr>
        <w:tabs>
          <w:tab w:val="left" w:pos="426"/>
        </w:tabs>
        <w:kinsoku w:val="0"/>
        <w:overflowPunct w:val="0"/>
        <w:autoSpaceDE/>
        <w:autoSpaceDN/>
        <w:adjustRightInd/>
        <w:spacing w:before="242"/>
        <w:ind w:left="426" w:right="15" w:hanging="426"/>
        <w:jc w:val="both"/>
        <w:textAlignment w:val="baseline"/>
        <w:rPr>
          <w:sz w:val="24"/>
          <w:szCs w:val="24"/>
          <w:lang w:val="en-GB"/>
        </w:rPr>
      </w:pPr>
      <w:r w:rsidRPr="00082F69">
        <w:rPr>
          <w:sz w:val="24"/>
          <w:szCs w:val="24"/>
          <w:lang w:val="en-GB"/>
        </w:rPr>
        <w:tab/>
        <w:t>The "</w:t>
      </w:r>
      <w:r w:rsidR="00A575FC" w:rsidRPr="00082F69">
        <w:rPr>
          <w:sz w:val="24"/>
          <w:szCs w:val="24"/>
          <w:lang w:val="en-GB"/>
        </w:rPr>
        <w:t>L</w:t>
      </w:r>
      <w:r w:rsidRPr="00082F69">
        <w:rPr>
          <w:sz w:val="24"/>
          <w:szCs w:val="24"/>
          <w:lang w:val="en-GB"/>
        </w:rPr>
        <w:t xml:space="preserve">egal </w:t>
      </w:r>
      <w:r w:rsidR="00A575FC" w:rsidRPr="00082F69">
        <w:rPr>
          <w:sz w:val="24"/>
          <w:szCs w:val="24"/>
          <w:lang w:val="en-GB"/>
        </w:rPr>
        <w:t>R</w:t>
      </w:r>
      <w:r w:rsidRPr="00082F69">
        <w:rPr>
          <w:sz w:val="24"/>
          <w:szCs w:val="24"/>
          <w:lang w:val="en-GB"/>
        </w:rPr>
        <w:t>epresentative" means the Owner</w:t>
      </w:r>
      <w:r w:rsidR="004E6694">
        <w:rPr>
          <w:sz w:val="24"/>
          <w:szCs w:val="24"/>
          <w:lang w:val="en-GB"/>
        </w:rPr>
        <w:t>’</w:t>
      </w:r>
      <w:r w:rsidRPr="00082F69">
        <w:rPr>
          <w:sz w:val="24"/>
          <w:szCs w:val="24"/>
          <w:lang w:val="en-GB"/>
        </w:rPr>
        <w:t>s/Operator</w:t>
      </w:r>
      <w:r w:rsidR="004E6694">
        <w:rPr>
          <w:sz w:val="24"/>
          <w:szCs w:val="24"/>
          <w:lang w:val="en-GB"/>
        </w:rPr>
        <w:t>’</w:t>
      </w:r>
      <w:r w:rsidRPr="00082F69">
        <w:rPr>
          <w:sz w:val="24"/>
          <w:szCs w:val="24"/>
          <w:lang w:val="en-GB"/>
        </w:rPr>
        <w:t>s statutorily designated representative pursuant to their Articles of Association, or similar. This person should sign the authorisation letter for appointing an agent and should also sign the contract with that agent if that option is chosen. This is the same legal representative that will be named in the contract. See page 5 of the contract with footer.</w:t>
      </w:r>
    </w:p>
    <w:p w:rsidR="00060BB2" w:rsidRPr="00082F69" w:rsidRDefault="00060BB2" w:rsidP="009E759C">
      <w:pPr>
        <w:tabs>
          <w:tab w:val="left" w:pos="426"/>
        </w:tabs>
        <w:kinsoku w:val="0"/>
        <w:overflowPunct w:val="0"/>
        <w:autoSpaceDE/>
        <w:autoSpaceDN/>
        <w:adjustRightInd/>
        <w:spacing w:before="311"/>
        <w:ind w:left="426" w:right="15" w:hanging="426"/>
        <w:jc w:val="both"/>
        <w:textAlignment w:val="baseline"/>
        <w:rPr>
          <w:sz w:val="24"/>
          <w:szCs w:val="24"/>
          <w:lang w:val="en-GB"/>
        </w:rPr>
      </w:pPr>
      <w:r w:rsidRPr="00082F69">
        <w:rPr>
          <w:sz w:val="24"/>
          <w:szCs w:val="24"/>
          <w:lang w:val="en-GB"/>
        </w:rPr>
        <w:t>33.</w:t>
      </w:r>
      <w:r w:rsidRPr="00082F69">
        <w:rPr>
          <w:sz w:val="24"/>
          <w:szCs w:val="24"/>
          <w:lang w:val="en-GB"/>
        </w:rPr>
        <w:tab/>
        <w:t>Who is the Legal Representative of the SPRO?</w:t>
      </w:r>
    </w:p>
    <w:p w:rsidR="00060BB2" w:rsidRPr="00082F69" w:rsidRDefault="00060BB2" w:rsidP="009E759C">
      <w:pPr>
        <w:tabs>
          <w:tab w:val="left" w:pos="426"/>
        </w:tabs>
        <w:kinsoku w:val="0"/>
        <w:overflowPunct w:val="0"/>
        <w:autoSpaceDE/>
        <w:autoSpaceDN/>
        <w:adjustRightInd/>
        <w:spacing w:before="243"/>
        <w:ind w:left="426" w:right="15" w:hanging="426"/>
        <w:jc w:val="both"/>
        <w:textAlignment w:val="baseline"/>
        <w:rPr>
          <w:sz w:val="24"/>
          <w:szCs w:val="24"/>
          <w:lang w:val="en-GB"/>
        </w:rPr>
      </w:pPr>
      <w:r w:rsidRPr="00082F69">
        <w:rPr>
          <w:sz w:val="24"/>
          <w:szCs w:val="24"/>
          <w:lang w:val="en-GB"/>
        </w:rPr>
        <w:tab/>
        <w:t xml:space="preserve">The "Legal Representative" means the SPRO's statutorily designated representative pursuant to its Articles of Association. Under Chinese law, the Legal Representative may delegate this power to one particular person within the company or to more persons if there are more, such as directors of the board, who may be authorised to sign legal documents in the </w:t>
      </w:r>
      <w:r w:rsidR="00E8081E">
        <w:rPr>
          <w:sz w:val="24"/>
          <w:szCs w:val="24"/>
          <w:lang w:val="en-GB"/>
        </w:rPr>
        <w:t>A</w:t>
      </w:r>
      <w:r w:rsidRPr="00082F69">
        <w:rPr>
          <w:sz w:val="24"/>
          <w:szCs w:val="24"/>
          <w:lang w:val="en-GB"/>
        </w:rPr>
        <w:t xml:space="preserve">rticles of </w:t>
      </w:r>
      <w:r w:rsidR="00E8081E">
        <w:rPr>
          <w:sz w:val="24"/>
          <w:szCs w:val="24"/>
          <w:lang w:val="en-GB"/>
        </w:rPr>
        <w:t>A</w:t>
      </w:r>
      <w:r w:rsidRPr="00082F69">
        <w:rPr>
          <w:sz w:val="24"/>
          <w:szCs w:val="24"/>
          <w:lang w:val="en-GB"/>
        </w:rPr>
        <w:t xml:space="preserve">ssociation. If this is the case those directors can also sign the contract. The Legal Representative of a SPRO will be named in the MSA approved list of SPROs. A Legal Representative of the SPRO must be named in </w:t>
      </w:r>
      <w:r w:rsidRPr="00082F69">
        <w:rPr>
          <w:sz w:val="24"/>
          <w:szCs w:val="24"/>
          <w:lang w:val="en-GB"/>
        </w:rPr>
        <w:lastRenderedPageBreak/>
        <w:t>the clean-up contract and must sign it.</w:t>
      </w:r>
    </w:p>
    <w:p w:rsidR="00060BB2" w:rsidRPr="00082F69" w:rsidRDefault="00060BB2" w:rsidP="009E759C">
      <w:pPr>
        <w:tabs>
          <w:tab w:val="left" w:pos="426"/>
        </w:tabs>
        <w:kinsoku w:val="0"/>
        <w:overflowPunct w:val="0"/>
        <w:autoSpaceDE/>
        <w:autoSpaceDN/>
        <w:adjustRightInd/>
        <w:spacing w:before="245"/>
        <w:ind w:left="426" w:right="15" w:hanging="426"/>
        <w:jc w:val="both"/>
        <w:textAlignment w:val="baseline"/>
        <w:rPr>
          <w:sz w:val="24"/>
          <w:szCs w:val="24"/>
          <w:lang w:val="en-GB"/>
        </w:rPr>
      </w:pPr>
      <w:r w:rsidRPr="00082F69">
        <w:rPr>
          <w:sz w:val="24"/>
          <w:szCs w:val="24"/>
          <w:lang w:val="en-GB"/>
        </w:rPr>
        <w:t>34.</w:t>
      </w:r>
      <w:r w:rsidRPr="00082F69">
        <w:rPr>
          <w:sz w:val="24"/>
          <w:szCs w:val="24"/>
          <w:lang w:val="en-GB"/>
        </w:rPr>
        <w:tab/>
        <w:t>Should the person signing the SPRO contract on behalf of the SPRO be the representative listed in the approved list of SPROs? And should that person be listed as the Legal Representative in the list at the front of the contract?</w:t>
      </w:r>
    </w:p>
    <w:p w:rsidR="00060BB2" w:rsidRPr="00082F69" w:rsidRDefault="00060BB2" w:rsidP="009E759C">
      <w:pPr>
        <w:tabs>
          <w:tab w:val="left" w:pos="426"/>
        </w:tabs>
        <w:kinsoku w:val="0"/>
        <w:overflowPunct w:val="0"/>
        <w:autoSpaceDE/>
        <w:autoSpaceDN/>
        <w:adjustRightInd/>
        <w:spacing w:before="247"/>
        <w:ind w:left="426" w:right="15" w:hanging="426"/>
        <w:jc w:val="both"/>
        <w:textAlignment w:val="baseline"/>
        <w:rPr>
          <w:sz w:val="24"/>
          <w:szCs w:val="24"/>
          <w:lang w:val="en-GB"/>
        </w:rPr>
      </w:pPr>
      <w:r w:rsidRPr="00082F69">
        <w:rPr>
          <w:sz w:val="24"/>
          <w:szCs w:val="24"/>
          <w:lang w:val="en-GB"/>
        </w:rPr>
        <w:tab/>
        <w:t>The same person may be named in the MSA approved SPROs' list and also sign the contract on behalf of the SPRO. However, it is possible that different persons may be authorised to sign.</w:t>
      </w:r>
    </w:p>
    <w:p w:rsidR="00060BB2" w:rsidRPr="00082F69" w:rsidRDefault="00060BB2" w:rsidP="00CD1763">
      <w:pPr>
        <w:tabs>
          <w:tab w:val="left" w:pos="426"/>
        </w:tabs>
        <w:kinsoku w:val="0"/>
        <w:overflowPunct w:val="0"/>
        <w:autoSpaceDE/>
        <w:autoSpaceDN/>
        <w:adjustRightInd/>
        <w:spacing w:before="316"/>
        <w:ind w:left="426" w:right="15" w:hanging="426"/>
        <w:jc w:val="both"/>
        <w:textAlignment w:val="baseline"/>
        <w:rPr>
          <w:b/>
          <w:bCs/>
          <w:sz w:val="24"/>
          <w:szCs w:val="24"/>
          <w:u w:val="single"/>
          <w:lang w:val="en-GB"/>
        </w:rPr>
      </w:pPr>
      <w:r w:rsidRPr="00082F69">
        <w:rPr>
          <w:b/>
          <w:bCs/>
          <w:sz w:val="24"/>
          <w:szCs w:val="24"/>
          <w:u w:val="single"/>
          <w:lang w:val="en-GB"/>
        </w:rPr>
        <w:t>The contract</w:t>
      </w:r>
    </w:p>
    <w:p w:rsidR="00060BB2" w:rsidRPr="00082F69" w:rsidRDefault="00060BB2" w:rsidP="009E759C">
      <w:pPr>
        <w:tabs>
          <w:tab w:val="left" w:pos="426"/>
        </w:tabs>
        <w:kinsoku w:val="0"/>
        <w:overflowPunct w:val="0"/>
        <w:autoSpaceDE/>
        <w:autoSpaceDN/>
        <w:adjustRightInd/>
        <w:spacing w:before="316"/>
        <w:ind w:left="426" w:right="15" w:hanging="426"/>
        <w:jc w:val="both"/>
        <w:textAlignment w:val="baseline"/>
        <w:rPr>
          <w:sz w:val="24"/>
          <w:szCs w:val="24"/>
          <w:lang w:val="en-GB"/>
        </w:rPr>
      </w:pPr>
      <w:r w:rsidRPr="00082F69">
        <w:rPr>
          <w:sz w:val="24"/>
          <w:szCs w:val="24"/>
          <w:lang w:val="en-GB"/>
        </w:rPr>
        <w:t>35.</w:t>
      </w:r>
      <w:r w:rsidRPr="00082F69">
        <w:rPr>
          <w:sz w:val="24"/>
          <w:szCs w:val="24"/>
          <w:lang w:val="en-GB"/>
        </w:rPr>
        <w:tab/>
        <w:t>Is there a particular format for the contract?</w:t>
      </w:r>
    </w:p>
    <w:p w:rsidR="00060BB2" w:rsidRPr="00082F69" w:rsidRDefault="00060BB2" w:rsidP="009E759C">
      <w:pPr>
        <w:tabs>
          <w:tab w:val="left" w:pos="426"/>
        </w:tabs>
        <w:kinsoku w:val="0"/>
        <w:overflowPunct w:val="0"/>
        <w:autoSpaceDE/>
        <w:autoSpaceDN/>
        <w:adjustRightInd/>
        <w:spacing w:before="240"/>
        <w:ind w:left="426" w:right="15" w:hanging="426"/>
        <w:jc w:val="both"/>
        <w:textAlignment w:val="baseline"/>
        <w:rPr>
          <w:sz w:val="24"/>
          <w:szCs w:val="24"/>
          <w:lang w:val="en-GB" w:eastAsia="zh-CN"/>
        </w:rPr>
      </w:pPr>
      <w:r w:rsidRPr="00082F69">
        <w:rPr>
          <w:sz w:val="24"/>
          <w:szCs w:val="24"/>
          <w:lang w:val="en-GB"/>
        </w:rPr>
        <w:tab/>
        <w:t xml:space="preserve">On 1 June 2011 the MSA published a model contract entitled “Sample Agreement” to be used when the owner/operator concludes a clean-up contract with a SPRO.  A new model contract was attached as Annex 2 to the Revised Detailed Rules published on </w:t>
      </w:r>
      <w:r w:rsidR="00DD5685" w:rsidRPr="00082F69">
        <w:rPr>
          <w:sz w:val="24"/>
          <w:szCs w:val="24"/>
          <w:lang w:val="en-GB"/>
        </w:rPr>
        <w:t>14</w:t>
      </w:r>
      <w:r w:rsidR="00DA19B5" w:rsidRPr="00082F69">
        <w:rPr>
          <w:sz w:val="24"/>
          <w:szCs w:val="24"/>
          <w:lang w:val="en-GB"/>
        </w:rPr>
        <w:t xml:space="preserve"> </w:t>
      </w:r>
      <w:r w:rsidRPr="00082F69">
        <w:rPr>
          <w:sz w:val="24"/>
          <w:szCs w:val="24"/>
          <w:lang w:val="en-GB"/>
        </w:rPr>
        <w:t>September 2012.</w:t>
      </w:r>
    </w:p>
    <w:p w:rsidR="00060BB2" w:rsidRPr="00082F69" w:rsidRDefault="00060BB2" w:rsidP="009E759C">
      <w:pPr>
        <w:tabs>
          <w:tab w:val="left" w:pos="426"/>
        </w:tabs>
        <w:kinsoku w:val="0"/>
        <w:overflowPunct w:val="0"/>
        <w:autoSpaceDE/>
        <w:autoSpaceDN/>
        <w:adjustRightInd/>
        <w:spacing w:before="316"/>
        <w:ind w:left="426" w:right="15" w:hanging="426"/>
        <w:jc w:val="both"/>
        <w:textAlignment w:val="baseline"/>
        <w:rPr>
          <w:sz w:val="24"/>
          <w:szCs w:val="24"/>
          <w:lang w:val="en-GB"/>
        </w:rPr>
      </w:pPr>
      <w:r w:rsidRPr="00082F69">
        <w:rPr>
          <w:sz w:val="24"/>
          <w:szCs w:val="24"/>
          <w:lang w:val="en-GB"/>
        </w:rPr>
        <w:t>36.</w:t>
      </w:r>
      <w:r w:rsidRPr="00082F69">
        <w:rPr>
          <w:sz w:val="24"/>
          <w:szCs w:val="24"/>
          <w:lang w:val="en-GB"/>
        </w:rPr>
        <w:tab/>
        <w:t>Can any of these articles in the contract be changed?</w:t>
      </w:r>
    </w:p>
    <w:p w:rsidR="00060BB2" w:rsidRPr="00082F69" w:rsidRDefault="00060BB2" w:rsidP="009E759C">
      <w:pPr>
        <w:tabs>
          <w:tab w:val="left" w:pos="426"/>
        </w:tabs>
        <w:kinsoku w:val="0"/>
        <w:overflowPunct w:val="0"/>
        <w:autoSpaceDE/>
        <w:autoSpaceDN/>
        <w:adjustRightInd/>
        <w:spacing w:before="236"/>
        <w:ind w:left="426" w:right="15" w:hanging="426"/>
        <w:jc w:val="both"/>
        <w:textAlignment w:val="baseline"/>
        <w:rPr>
          <w:sz w:val="24"/>
          <w:szCs w:val="24"/>
          <w:lang w:val="en-GB"/>
        </w:rPr>
      </w:pPr>
      <w:r w:rsidRPr="00082F69">
        <w:rPr>
          <w:sz w:val="24"/>
          <w:szCs w:val="24"/>
          <w:lang w:val="en-GB"/>
        </w:rPr>
        <w:tab/>
        <w:t>The contract contains two compulsory articles which cannot be changed – Articles 1 and 2.  For the remainder of the articles, the parties are free to negotiate terms.</w:t>
      </w:r>
    </w:p>
    <w:p w:rsidR="00060BB2" w:rsidRPr="00082F69" w:rsidRDefault="00060BB2" w:rsidP="00370CEC">
      <w:pPr>
        <w:tabs>
          <w:tab w:val="left" w:pos="426"/>
        </w:tabs>
        <w:kinsoku w:val="0"/>
        <w:overflowPunct w:val="0"/>
        <w:autoSpaceDE/>
        <w:autoSpaceDN/>
        <w:adjustRightInd/>
        <w:ind w:right="15"/>
        <w:jc w:val="both"/>
        <w:textAlignment w:val="baseline"/>
        <w:rPr>
          <w:sz w:val="24"/>
          <w:szCs w:val="24"/>
          <w:lang w:val="en-GB"/>
        </w:rPr>
      </w:pPr>
    </w:p>
    <w:p w:rsidR="00060BB2" w:rsidRPr="00082F69" w:rsidRDefault="00CA58FA" w:rsidP="00CD1763">
      <w:pPr>
        <w:pStyle w:val="Default"/>
        <w:tabs>
          <w:tab w:val="left" w:pos="426"/>
        </w:tabs>
        <w:ind w:left="426" w:hanging="426"/>
        <w:jc w:val="both"/>
        <w:rPr>
          <w:rFonts w:ascii="Times New Roman" w:hAnsi="Times New Roman" w:cs="Times New Roman"/>
        </w:rPr>
      </w:pPr>
      <w:r>
        <w:rPr>
          <w:rFonts w:ascii="Times New Roman" w:hAnsi="Times New Roman" w:cs="Times New Roman"/>
        </w:rPr>
        <w:tab/>
      </w:r>
      <w:r w:rsidR="00060BB2" w:rsidRPr="00082F69">
        <w:rPr>
          <w:rFonts w:ascii="Times New Roman" w:hAnsi="Times New Roman" w:cs="Times New Roman"/>
        </w:rPr>
        <w:t xml:space="preserve">Recommended additional clauses developed by the International Group were included in a recommended IG Sample contract with footer IG Sample Agreement dated 6 December 2011.  This has now been revised to take into account the changes in Articles 1 and 2 of the MSA Sample Agreement.  The new agreement </w:t>
      </w:r>
      <w:r w:rsidR="00060BB2" w:rsidRPr="00CD1763">
        <w:rPr>
          <w:rFonts w:ascii="Times New Roman" w:hAnsi="Times New Roman" w:cs="Times New Roman"/>
        </w:rPr>
        <w:t xml:space="preserve">with </w:t>
      </w:r>
      <w:r w:rsidR="00060BB2" w:rsidRPr="00CD1763">
        <w:rPr>
          <w:rFonts w:ascii="Times New Roman" w:hAnsi="Times New Roman" w:cs="Times New Roman"/>
          <w:color w:val="auto"/>
        </w:rPr>
        <w:t>footer</w:t>
      </w:r>
      <w:r w:rsidR="00A115A2" w:rsidRPr="00CD1763">
        <w:rPr>
          <w:rFonts w:ascii="Times New Roman" w:hAnsi="Times New Roman" w:cs="Times New Roman"/>
          <w:color w:val="auto"/>
        </w:rPr>
        <w:t xml:space="preserve"> </w:t>
      </w:r>
      <w:r w:rsidR="002712D5" w:rsidRPr="00CD1763">
        <w:rPr>
          <w:rFonts w:ascii="Times New Roman" w:hAnsi="Times New Roman" w:cs="Times New Roman"/>
          <w:color w:val="auto"/>
        </w:rPr>
        <w:t>“</w:t>
      </w:r>
      <w:r w:rsidR="007F6816" w:rsidRPr="00CD1763">
        <w:rPr>
          <w:rFonts w:ascii="Times New Roman" w:hAnsi="Times New Roman" w:cs="Times New Roman"/>
          <w:color w:val="auto"/>
          <w:lang w:eastAsia="zh-CN"/>
        </w:rPr>
        <w:t>IG Sample Agreement dated 20 November 2012</w:t>
      </w:r>
      <w:r w:rsidR="002712D5" w:rsidRPr="00CD1763">
        <w:rPr>
          <w:rFonts w:ascii="Times New Roman" w:hAnsi="Times New Roman" w:cs="Times New Roman"/>
          <w:color w:val="auto"/>
          <w:lang w:eastAsia="zh-CN"/>
        </w:rPr>
        <w:t>”</w:t>
      </w:r>
      <w:r w:rsidR="00060BB2" w:rsidRPr="00CD1763">
        <w:rPr>
          <w:rFonts w:ascii="Times New Roman" w:hAnsi="Times New Roman" w:cs="Times New Roman"/>
          <w:color w:val="auto"/>
        </w:rPr>
        <w:t xml:space="preserve"> </w:t>
      </w:r>
      <w:r w:rsidR="00060BB2" w:rsidRPr="00CD1763">
        <w:rPr>
          <w:rFonts w:ascii="Times New Roman" w:hAnsi="Times New Roman" w:cs="Times New Roman"/>
        </w:rPr>
        <w:t>is</w:t>
      </w:r>
      <w:r w:rsidR="00060BB2" w:rsidRPr="00082F69">
        <w:rPr>
          <w:rFonts w:ascii="Times New Roman" w:hAnsi="Times New Roman" w:cs="Times New Roman"/>
        </w:rPr>
        <w:t xml:space="preserve"> attached.  It should be noted however, that the IG recommended contract does not differ substantially to that previously in use and should therefore continue to be accepted by most SPROs. </w:t>
      </w:r>
    </w:p>
    <w:p w:rsidR="00060BB2" w:rsidRPr="00082F69" w:rsidRDefault="00060BB2" w:rsidP="00A03C8D">
      <w:pPr>
        <w:jc w:val="both"/>
        <w:rPr>
          <w:sz w:val="24"/>
          <w:szCs w:val="24"/>
          <w:lang w:val="en-GB"/>
        </w:rPr>
      </w:pPr>
    </w:p>
    <w:p w:rsidR="00060BB2" w:rsidRPr="00082F69" w:rsidRDefault="00060BB2" w:rsidP="00A03C8D">
      <w:pPr>
        <w:tabs>
          <w:tab w:val="left" w:pos="426"/>
        </w:tabs>
        <w:jc w:val="both"/>
        <w:rPr>
          <w:sz w:val="24"/>
          <w:szCs w:val="24"/>
          <w:lang w:val="en-GB"/>
        </w:rPr>
      </w:pPr>
      <w:r w:rsidRPr="00082F69">
        <w:rPr>
          <w:sz w:val="24"/>
          <w:szCs w:val="24"/>
          <w:lang w:val="en-GB"/>
        </w:rPr>
        <w:t>37.</w:t>
      </w:r>
      <w:r w:rsidRPr="00082F69">
        <w:rPr>
          <w:sz w:val="24"/>
          <w:szCs w:val="24"/>
          <w:lang w:val="en-GB"/>
        </w:rPr>
        <w:tab/>
        <w:t xml:space="preserve">Have any new requirements been included in the new </w:t>
      </w:r>
      <w:r w:rsidR="002712D5">
        <w:rPr>
          <w:sz w:val="24"/>
          <w:szCs w:val="24"/>
          <w:lang w:val="en-GB"/>
        </w:rPr>
        <w:t xml:space="preserve">MSA </w:t>
      </w:r>
      <w:r w:rsidRPr="00082F69">
        <w:rPr>
          <w:sz w:val="24"/>
          <w:szCs w:val="24"/>
          <w:lang w:val="en-GB"/>
        </w:rPr>
        <w:t>Sample Agreement.</w:t>
      </w:r>
    </w:p>
    <w:p w:rsidR="00060BB2" w:rsidRPr="00082F69" w:rsidRDefault="00060BB2" w:rsidP="00A03C8D">
      <w:pPr>
        <w:jc w:val="both"/>
        <w:rPr>
          <w:sz w:val="24"/>
          <w:szCs w:val="24"/>
          <w:lang w:val="en-GB"/>
        </w:rPr>
      </w:pPr>
    </w:p>
    <w:p w:rsidR="00060BB2" w:rsidRPr="00082F69" w:rsidRDefault="00060BB2" w:rsidP="00A03C8D">
      <w:pPr>
        <w:tabs>
          <w:tab w:val="left" w:pos="426"/>
        </w:tabs>
        <w:ind w:left="426" w:hanging="426"/>
        <w:jc w:val="both"/>
        <w:rPr>
          <w:sz w:val="24"/>
          <w:szCs w:val="24"/>
          <w:lang w:val="en-GB"/>
        </w:rPr>
      </w:pPr>
      <w:r w:rsidRPr="00082F69">
        <w:rPr>
          <w:sz w:val="24"/>
          <w:szCs w:val="24"/>
          <w:lang w:val="en-GB"/>
        </w:rPr>
        <w:tab/>
        <w:t xml:space="preserve">Yes.  Article 2.4 which introduces booming requirements for ships engaged in ship-to-ship transfers and Article 2.5 which requires the parties to perform joint </w:t>
      </w:r>
      <w:r w:rsidR="00E94D92" w:rsidRPr="00082F69">
        <w:rPr>
          <w:sz w:val="24"/>
          <w:szCs w:val="24"/>
          <w:lang w:val="en-GB"/>
        </w:rPr>
        <w:t>emergency exercises with agreed vessels.</w:t>
      </w:r>
      <w:r w:rsidR="002A79B1">
        <w:rPr>
          <w:sz w:val="24"/>
          <w:szCs w:val="24"/>
          <w:lang w:val="en-GB"/>
        </w:rPr>
        <w:t xml:space="preserve"> Where ships are engaged in ship-to-ship transfers and both fall within the requirement to sign a spill response contract with an approved SPRO, the International Group understands that the two parties should decide between themselves which of the contracted SPROs should follow the booming requirements and which SPRO should remain on standby.  It is likely that the fees charged by the two SPROs as a result will be different, but this will be subject to negotiation.</w:t>
      </w:r>
    </w:p>
    <w:p w:rsidR="00060BB2" w:rsidRPr="00082F69" w:rsidRDefault="00060BB2" w:rsidP="00A03C8D">
      <w:pPr>
        <w:tabs>
          <w:tab w:val="left" w:pos="426"/>
        </w:tabs>
        <w:jc w:val="both"/>
        <w:rPr>
          <w:sz w:val="24"/>
          <w:szCs w:val="24"/>
          <w:lang w:val="en-GB"/>
        </w:rPr>
      </w:pPr>
    </w:p>
    <w:p w:rsidR="00060BB2" w:rsidRPr="00082F69" w:rsidRDefault="00060BB2" w:rsidP="00A03C8D">
      <w:pPr>
        <w:tabs>
          <w:tab w:val="left" w:pos="426"/>
        </w:tabs>
        <w:ind w:left="426" w:hanging="426"/>
        <w:jc w:val="both"/>
        <w:rPr>
          <w:sz w:val="24"/>
          <w:szCs w:val="24"/>
          <w:lang w:val="en-GB"/>
        </w:rPr>
      </w:pPr>
      <w:r w:rsidRPr="00082F69">
        <w:rPr>
          <w:sz w:val="24"/>
          <w:szCs w:val="24"/>
          <w:lang w:val="en-GB"/>
        </w:rPr>
        <w:t>38.  If I have signed a long-term contract with a SPRO, do I have to change the contract in view of the changes introduced by the Revised Detailed Rules?</w:t>
      </w:r>
    </w:p>
    <w:p w:rsidR="00060BB2" w:rsidRPr="00082F69" w:rsidRDefault="00060BB2" w:rsidP="00A03C8D">
      <w:pPr>
        <w:tabs>
          <w:tab w:val="left" w:pos="426"/>
        </w:tabs>
        <w:jc w:val="both"/>
        <w:rPr>
          <w:sz w:val="24"/>
          <w:szCs w:val="24"/>
          <w:lang w:val="en-GB"/>
        </w:rPr>
      </w:pPr>
    </w:p>
    <w:p w:rsidR="00060BB2" w:rsidRPr="00082F69" w:rsidRDefault="00060BB2" w:rsidP="00A03C8D">
      <w:pPr>
        <w:tabs>
          <w:tab w:val="left" w:pos="426"/>
        </w:tabs>
        <w:ind w:left="426" w:hanging="426"/>
        <w:jc w:val="both"/>
        <w:rPr>
          <w:sz w:val="24"/>
          <w:szCs w:val="24"/>
          <w:lang w:val="en-GB"/>
        </w:rPr>
      </w:pPr>
      <w:r w:rsidRPr="00082F69">
        <w:rPr>
          <w:sz w:val="24"/>
          <w:szCs w:val="24"/>
          <w:lang w:val="en-GB"/>
        </w:rPr>
        <w:tab/>
        <w:t>As stated above the substance of the sample agreement has not changed substantially from the earlier contract.  China MSA has confirmed that it will not be necessary for owners to change their existing long-term contracts with SPROs.  However, any new contracts should be in the revised format introduced by the Revised Detailed Rules.</w:t>
      </w:r>
    </w:p>
    <w:p w:rsidR="00060BB2" w:rsidRPr="00082F69" w:rsidRDefault="00060BB2" w:rsidP="00A03C8D">
      <w:pPr>
        <w:tabs>
          <w:tab w:val="left" w:pos="426"/>
        </w:tabs>
        <w:kinsoku w:val="0"/>
        <w:overflowPunct w:val="0"/>
        <w:autoSpaceDE/>
        <w:autoSpaceDN/>
        <w:adjustRightInd/>
        <w:spacing w:before="311"/>
        <w:ind w:left="426" w:right="15" w:hanging="426"/>
        <w:jc w:val="both"/>
        <w:textAlignment w:val="baseline"/>
        <w:rPr>
          <w:sz w:val="24"/>
          <w:szCs w:val="24"/>
          <w:lang w:val="en-GB"/>
        </w:rPr>
      </w:pPr>
      <w:r w:rsidRPr="00082F69">
        <w:rPr>
          <w:sz w:val="24"/>
          <w:szCs w:val="24"/>
          <w:lang w:val="en-GB"/>
        </w:rPr>
        <w:t>39.</w:t>
      </w:r>
      <w:r w:rsidRPr="00082F69">
        <w:rPr>
          <w:sz w:val="24"/>
          <w:szCs w:val="24"/>
          <w:lang w:val="en-GB"/>
        </w:rPr>
        <w:tab/>
        <w:t>Can we see from the contract which the relevant local MSA is?</w:t>
      </w:r>
    </w:p>
    <w:p w:rsidR="00060BB2" w:rsidRPr="00082F69" w:rsidRDefault="00060BB2" w:rsidP="00A03C8D">
      <w:pPr>
        <w:tabs>
          <w:tab w:val="left" w:pos="426"/>
        </w:tabs>
        <w:kinsoku w:val="0"/>
        <w:overflowPunct w:val="0"/>
        <w:autoSpaceDE/>
        <w:autoSpaceDN/>
        <w:adjustRightInd/>
        <w:spacing w:before="246"/>
        <w:ind w:left="426" w:right="15" w:hanging="426"/>
        <w:jc w:val="both"/>
        <w:textAlignment w:val="baseline"/>
        <w:rPr>
          <w:sz w:val="24"/>
          <w:szCs w:val="24"/>
          <w:lang w:val="en-GB"/>
        </w:rPr>
      </w:pPr>
      <w:r w:rsidRPr="00082F69">
        <w:rPr>
          <w:sz w:val="24"/>
          <w:szCs w:val="24"/>
          <w:lang w:val="en-GB"/>
        </w:rPr>
        <w:tab/>
        <w:t xml:space="preserve">Yes. The first two numbers of the header will show which MSA is involved. The </w:t>
      </w:r>
      <w:r w:rsidR="003E5081" w:rsidRPr="00082F69">
        <w:rPr>
          <w:sz w:val="24"/>
          <w:szCs w:val="24"/>
          <w:lang w:val="en-GB"/>
        </w:rPr>
        <w:t>k</w:t>
      </w:r>
      <w:r w:rsidRPr="00082F69">
        <w:rPr>
          <w:sz w:val="24"/>
          <w:szCs w:val="24"/>
          <w:lang w:val="en-GB"/>
        </w:rPr>
        <w:t>ey to the MSAs is shown on page 4 of the Sample Agreement.</w:t>
      </w:r>
    </w:p>
    <w:p w:rsidR="00060BB2" w:rsidRPr="00082F69" w:rsidRDefault="00060BB2" w:rsidP="00A03C8D">
      <w:pPr>
        <w:tabs>
          <w:tab w:val="left" w:pos="426"/>
        </w:tabs>
        <w:kinsoku w:val="0"/>
        <w:overflowPunct w:val="0"/>
        <w:autoSpaceDE/>
        <w:autoSpaceDN/>
        <w:adjustRightInd/>
        <w:spacing w:before="234"/>
        <w:ind w:left="426" w:right="15" w:hanging="426"/>
        <w:jc w:val="both"/>
        <w:textAlignment w:val="baseline"/>
        <w:rPr>
          <w:sz w:val="24"/>
          <w:szCs w:val="24"/>
          <w:lang w:val="en-GB"/>
        </w:rPr>
      </w:pPr>
      <w:r w:rsidRPr="00082F69">
        <w:rPr>
          <w:sz w:val="24"/>
          <w:szCs w:val="24"/>
          <w:lang w:val="en-GB"/>
        </w:rPr>
        <w:lastRenderedPageBreak/>
        <w:t>40.</w:t>
      </w:r>
      <w:r w:rsidRPr="00082F69">
        <w:rPr>
          <w:sz w:val="24"/>
          <w:szCs w:val="24"/>
          <w:lang w:val="en-GB"/>
        </w:rPr>
        <w:tab/>
        <w:t>If we, as the owner/operator are contracting with an umbrella/alliance/consortium/“chained” organisation SPRO who is contracting on behalf of several other SPROs, which number will be inserted?</w:t>
      </w:r>
    </w:p>
    <w:p w:rsidR="00DD5685" w:rsidRPr="00082F69" w:rsidRDefault="00060BB2" w:rsidP="00A03C8D">
      <w:pPr>
        <w:tabs>
          <w:tab w:val="left" w:pos="426"/>
        </w:tabs>
        <w:kinsoku w:val="0"/>
        <w:overflowPunct w:val="0"/>
        <w:autoSpaceDE/>
        <w:autoSpaceDN/>
        <w:adjustRightInd/>
        <w:spacing w:before="240"/>
        <w:ind w:left="426" w:right="15" w:hanging="426"/>
        <w:jc w:val="both"/>
        <w:textAlignment w:val="baseline"/>
        <w:rPr>
          <w:sz w:val="24"/>
          <w:szCs w:val="24"/>
          <w:lang w:val="en-GB"/>
        </w:rPr>
      </w:pPr>
      <w:r w:rsidRPr="00082F69">
        <w:rPr>
          <w:sz w:val="24"/>
          <w:szCs w:val="24"/>
          <w:lang w:val="en-GB"/>
        </w:rPr>
        <w:tab/>
        <w:t xml:space="preserve">The number of the lead SPRO. However, when the ship is entering the port where the SPRO is not the lead SPRO, that non-lead SPRO should insert after the lead SPRO number, an additional six digits which represent its port, level and code. </w:t>
      </w:r>
      <w:r w:rsidR="00BC4D75">
        <w:rPr>
          <w:sz w:val="24"/>
          <w:szCs w:val="24"/>
          <w:lang w:val="en-GB"/>
        </w:rPr>
        <w:t>(</w:t>
      </w:r>
      <w:r w:rsidRPr="00CD1763">
        <w:rPr>
          <w:i/>
          <w:sz w:val="24"/>
          <w:szCs w:val="24"/>
          <w:lang w:val="en-GB"/>
        </w:rPr>
        <w:t>Please note MSA Notice 2011 No. 3 of 22 December 2011 which required consortia to be approved by the MSA has been repealed</w:t>
      </w:r>
      <w:r w:rsidRPr="00082F69">
        <w:rPr>
          <w:sz w:val="24"/>
          <w:szCs w:val="24"/>
          <w:lang w:val="en-GB"/>
        </w:rPr>
        <w:t>.</w:t>
      </w:r>
      <w:r w:rsidR="00BC4D75">
        <w:rPr>
          <w:sz w:val="24"/>
          <w:szCs w:val="24"/>
          <w:lang w:val="en-GB"/>
        </w:rPr>
        <w:t>)</w:t>
      </w:r>
      <w:r w:rsidRPr="00082F69">
        <w:rPr>
          <w:sz w:val="24"/>
          <w:szCs w:val="24"/>
          <w:lang w:val="en-GB"/>
        </w:rPr>
        <w:t xml:space="preserve">  Therefore </w:t>
      </w:r>
      <w:r w:rsidR="00DD5685" w:rsidRPr="00082F69">
        <w:rPr>
          <w:sz w:val="24"/>
          <w:szCs w:val="24"/>
          <w:lang w:val="en-GB"/>
        </w:rPr>
        <w:t xml:space="preserve">the </w:t>
      </w:r>
      <w:r w:rsidRPr="00082F69">
        <w:rPr>
          <w:sz w:val="24"/>
          <w:szCs w:val="24"/>
          <w:lang w:val="en-GB"/>
        </w:rPr>
        <w:t xml:space="preserve">lead SPRO no longer is required to obtain approval to form a Consortium from China MSA to meet the requirements laid down in that Notice, e.g. that all SPROs in the Consortium are Level 1 SPROs. </w:t>
      </w:r>
    </w:p>
    <w:p w:rsidR="00060BB2" w:rsidRPr="008766D7" w:rsidRDefault="00DD5685" w:rsidP="00A03C8D">
      <w:pPr>
        <w:tabs>
          <w:tab w:val="left" w:pos="426"/>
        </w:tabs>
        <w:kinsoku w:val="0"/>
        <w:overflowPunct w:val="0"/>
        <w:autoSpaceDE/>
        <w:autoSpaceDN/>
        <w:adjustRightInd/>
        <w:spacing w:before="240"/>
        <w:ind w:left="426" w:right="15" w:hanging="426"/>
        <w:jc w:val="both"/>
        <w:textAlignment w:val="baseline"/>
        <w:rPr>
          <w:color w:val="0000FF"/>
          <w:sz w:val="24"/>
          <w:szCs w:val="24"/>
          <w:lang w:val="en-GB"/>
        </w:rPr>
      </w:pPr>
      <w:r w:rsidRPr="00082F69">
        <w:rPr>
          <w:sz w:val="24"/>
          <w:szCs w:val="24"/>
          <w:lang w:val="en-GB"/>
        </w:rPr>
        <w:tab/>
      </w:r>
      <w:r w:rsidR="00060BB2" w:rsidRPr="00082F69">
        <w:rPr>
          <w:sz w:val="24"/>
          <w:szCs w:val="24"/>
        </w:rPr>
        <w:t xml:space="preserve">A list of umbrella SPROs/alliances/ consortia/”chained” organisations </w:t>
      </w:r>
      <w:r w:rsidR="00060BB2" w:rsidRPr="00082F69">
        <w:rPr>
          <w:sz w:val="24"/>
          <w:szCs w:val="24"/>
          <w:lang w:val="en-GB"/>
        </w:rPr>
        <w:t xml:space="preserve">is published on the China MSA website: </w:t>
      </w:r>
      <w:hyperlink r:id="rId14" w:history="1">
        <w:r w:rsidR="00060BB2" w:rsidRPr="00082F69">
          <w:rPr>
            <w:color w:val="0000FF"/>
            <w:sz w:val="24"/>
            <w:szCs w:val="24"/>
            <w:u w:val="single"/>
            <w:lang w:val="en-GB"/>
          </w:rPr>
          <w:t>http://msa.gov.cn</w:t>
        </w:r>
      </w:hyperlink>
      <w:r w:rsidR="00060BB2" w:rsidRPr="00082F69">
        <w:rPr>
          <w:color w:val="0000FF"/>
          <w:sz w:val="24"/>
          <w:szCs w:val="24"/>
          <w:u w:val="single"/>
          <w:lang w:val="en-GB"/>
        </w:rPr>
        <w:t>.</w:t>
      </w:r>
      <w:r w:rsidR="00060BB2" w:rsidRPr="00082F69">
        <w:rPr>
          <w:color w:val="0000FF"/>
          <w:sz w:val="24"/>
          <w:szCs w:val="24"/>
          <w:lang w:val="en-GB"/>
        </w:rPr>
        <w:t xml:space="preserve"> </w:t>
      </w:r>
      <w:r w:rsidR="00060BB2" w:rsidRPr="00082F69">
        <w:rPr>
          <w:sz w:val="24"/>
          <w:szCs w:val="24"/>
          <w:lang w:val="en-GB"/>
        </w:rPr>
        <w:t xml:space="preserve">An unofficial translation into English of the list is published on </w:t>
      </w:r>
      <w:hyperlink r:id="rId15" w:history="1">
        <w:r w:rsidR="008766D7" w:rsidRPr="00224969">
          <w:rPr>
            <w:rStyle w:val="Hyperlink"/>
            <w:sz w:val="24"/>
            <w:szCs w:val="24"/>
          </w:rPr>
          <w:t>www.skuld.com</w:t>
        </w:r>
      </w:hyperlink>
      <w:r w:rsidR="008766D7">
        <w:rPr>
          <w:sz w:val="24"/>
          <w:szCs w:val="24"/>
        </w:rPr>
        <w:t xml:space="preserve"> .</w:t>
      </w:r>
    </w:p>
    <w:p w:rsidR="00060BB2" w:rsidRPr="00082F69" w:rsidRDefault="00060BB2" w:rsidP="00A03C8D">
      <w:pPr>
        <w:tabs>
          <w:tab w:val="left" w:pos="426"/>
        </w:tabs>
        <w:kinsoku w:val="0"/>
        <w:overflowPunct w:val="0"/>
        <w:autoSpaceDE/>
        <w:autoSpaceDN/>
        <w:adjustRightInd/>
        <w:spacing w:before="310"/>
        <w:ind w:left="426" w:right="15" w:hanging="426"/>
        <w:jc w:val="both"/>
        <w:textAlignment w:val="baseline"/>
        <w:rPr>
          <w:sz w:val="24"/>
          <w:szCs w:val="24"/>
          <w:lang w:val="en-GB"/>
        </w:rPr>
      </w:pPr>
      <w:r w:rsidRPr="00082F69">
        <w:rPr>
          <w:sz w:val="24"/>
          <w:szCs w:val="24"/>
          <w:lang w:val="en-GB"/>
        </w:rPr>
        <w:t>41.</w:t>
      </w:r>
      <w:r w:rsidRPr="00082F69">
        <w:rPr>
          <w:sz w:val="24"/>
          <w:szCs w:val="24"/>
          <w:lang w:val="en-GB"/>
        </w:rPr>
        <w:tab/>
        <w:t>The agreement refers to Party A and Party B. Where are these terms defined?</w:t>
      </w:r>
    </w:p>
    <w:p w:rsidR="00060BB2" w:rsidRPr="00082F69" w:rsidRDefault="00060BB2" w:rsidP="00A03C8D">
      <w:pPr>
        <w:tabs>
          <w:tab w:val="left" w:pos="426"/>
        </w:tabs>
        <w:kinsoku w:val="0"/>
        <w:overflowPunct w:val="0"/>
        <w:autoSpaceDE/>
        <w:autoSpaceDN/>
        <w:adjustRightInd/>
        <w:spacing w:before="244"/>
        <w:ind w:left="426" w:right="15" w:hanging="426"/>
        <w:jc w:val="both"/>
        <w:textAlignment w:val="baseline"/>
        <w:rPr>
          <w:sz w:val="24"/>
          <w:szCs w:val="24"/>
          <w:lang w:val="en-GB"/>
        </w:rPr>
      </w:pPr>
      <w:r w:rsidRPr="00082F69">
        <w:rPr>
          <w:sz w:val="24"/>
          <w:szCs w:val="24"/>
          <w:lang w:val="en-GB"/>
        </w:rPr>
        <w:tab/>
        <w:t>The parties are named on page 5 of the revised Sample Agreement. Party A is the owner/operator. Party B is the SPRO.</w:t>
      </w:r>
    </w:p>
    <w:p w:rsidR="00060BB2" w:rsidRPr="00082F69" w:rsidRDefault="00060BB2" w:rsidP="00A03C8D">
      <w:pPr>
        <w:tabs>
          <w:tab w:val="left" w:pos="426"/>
        </w:tabs>
        <w:kinsoku w:val="0"/>
        <w:overflowPunct w:val="0"/>
        <w:autoSpaceDE/>
        <w:autoSpaceDN/>
        <w:adjustRightInd/>
        <w:spacing w:before="312"/>
        <w:ind w:left="426" w:right="15" w:hanging="426"/>
        <w:jc w:val="both"/>
        <w:textAlignment w:val="baseline"/>
        <w:rPr>
          <w:sz w:val="24"/>
          <w:szCs w:val="24"/>
          <w:lang w:val="en-GB"/>
        </w:rPr>
      </w:pPr>
      <w:r w:rsidRPr="00082F69">
        <w:rPr>
          <w:sz w:val="24"/>
          <w:szCs w:val="24"/>
          <w:lang w:val="en-GB"/>
        </w:rPr>
        <w:t>42.</w:t>
      </w:r>
      <w:r w:rsidRPr="00082F69">
        <w:rPr>
          <w:sz w:val="24"/>
          <w:szCs w:val="24"/>
          <w:lang w:val="en-GB"/>
        </w:rPr>
        <w:tab/>
        <w:t>What are the additional clauses recommended in the IG sample contract?</w:t>
      </w:r>
    </w:p>
    <w:p w:rsidR="00060BB2" w:rsidRPr="00082F69" w:rsidRDefault="009F48AB" w:rsidP="00A03C8D">
      <w:pPr>
        <w:tabs>
          <w:tab w:val="left" w:pos="426"/>
        </w:tabs>
        <w:kinsoku w:val="0"/>
        <w:overflowPunct w:val="0"/>
        <w:autoSpaceDE/>
        <w:autoSpaceDN/>
        <w:adjustRightInd/>
        <w:spacing w:before="242"/>
        <w:ind w:left="426" w:right="15" w:hanging="426"/>
        <w:jc w:val="both"/>
        <w:textAlignment w:val="baseline"/>
        <w:rPr>
          <w:sz w:val="24"/>
          <w:szCs w:val="24"/>
          <w:lang w:val="en-GB"/>
        </w:rPr>
      </w:pPr>
      <w:r w:rsidRPr="00082F69">
        <w:rPr>
          <w:noProof/>
          <w:sz w:val="24"/>
          <w:szCs w:val="24"/>
          <w:lang w:val="en-GB" w:eastAsia="zh-CN"/>
        </w:rPr>
        <mc:AlternateContent>
          <mc:Choice Requires="wps">
            <w:drawing>
              <wp:anchor distT="0" distB="0" distL="114300" distR="114300" simplePos="0" relativeHeight="251658240" behindDoc="0" locked="0" layoutInCell="1" allowOverlap="1" wp14:anchorId="0A183795" wp14:editId="5E190BD2">
                <wp:simplePos x="0" y="0"/>
                <wp:positionH relativeFrom="column">
                  <wp:posOffset>-713740</wp:posOffset>
                </wp:positionH>
                <wp:positionV relativeFrom="paragraph">
                  <wp:posOffset>429895</wp:posOffset>
                </wp:positionV>
                <wp:extent cx="582295" cy="638175"/>
                <wp:effectExtent l="635" t="127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0BB2" w:rsidRPr="00B3338B" w:rsidRDefault="00060BB2" w:rsidP="00D86648">
                            <w:pPr>
                              <w:rPr>
                                <w:color w:val="FF000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83795" id="_x0000_t202" coordsize="21600,21600" o:spt="202" path="m,l,21600r21600,l21600,xe">
                <v:stroke joinstyle="miter"/>
                <v:path gradientshapeok="t" o:connecttype="rect"/>
              </v:shapetype>
              <v:shape id="Text Box 11" o:spid="_x0000_s1026" type="#_x0000_t202" style="position:absolute;left:0;text-align:left;margin-left:-56.2pt;margin-top:33.85pt;width:45.8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6yvggIAAA8FAAAOAAAAZHJzL2Uyb0RvYy54bWysVNuO2yAQfa/Uf0C8Z32pncRWnNUm21SV&#10;thdptx9ADI5RMVAgsbdV/70DTrLZXqSqqh8wA8NhZs4ZFtdDJ9CBGcuVrHByFWPEZK0ol7sKf3rY&#10;TOYYWUckJUJJVuFHZvH18uWLRa9LlqpWCcoMAhBpy15XuHVOl1Fk65Z1xF4pzSRsNsp0xIFpdhE1&#10;pAf0TkRpHE+jXhmqjaqZtbB6O27iZcBvGla7D01jmUOiwhCbC6MJ49aP0XJByp0huuX1MQzyD1F0&#10;hEu49Ax1SxxBe8N/gep4bZRVjbuqVReppuE1CzlANkn8Uzb3LdEs5ALFsfpcJvv/YOv3h48GcVrh&#10;FCNJOqDogQ0OrdSAksSXp9e2BK97DX5ugHWgOaRq9Z2qP1sk1bolcsdujFF9ywiF8MLJ6OLoiGM9&#10;yLZ/pyjcQ/ZOBaChMZ2vHVQDATrQ9HimxsdSw2I+T9Mix6iGremreTLLfWwRKU+HtbHuDVMd8pMK&#10;G2A+gJPDnXWj68nF32WV4HTDhQiG2W3XwqADAZVswndEf+YmpHeWyh8bEccViBHu8Hs+2sD6tyJJ&#10;s3iVFpPNdD6bZJssnxSzeD6Jk2JVTOOsyG43332ASVa2nFIm77hkJwUm2d8xfOyFUTtBg6ivcJGn&#10;+cjQH5OMw/e7JDvuoCEF7yo8PzuR0vP6WlJIm5SOcDHOo+fhB0KgBqd/qEpQgSd+lIAbtgOgeGls&#10;FX0EPRgFfAHp8IrApFXmK0Y9dGSF7Zc9MQwj8VaCpooky3wLByPLZykY5nJne7lDZA1QFXYYjdO1&#10;G9t+rw3ftXDTqGKpbkCHDQ8aeYoKUvAGdF1I5vhC+La+tIPX0zu2/AEAAP//AwBQSwMEFAAGAAgA&#10;AAAhAECv0J/fAAAACwEAAA8AAABkcnMvZG93bnJldi54bWxMj8FOg0AQhu8mvsNmTLwYukAqVMrS&#10;qInGa2sfYGGnQMrOEnZb6Ns7nvQ2k/nyz/eXu8UO4oqT7x0pSFYxCKTGmZ5aBcfvj2gDwgdNRg+O&#10;UMENPeyq+7tSF8bNtMfrIbSCQ8gXWkEXwlhI6ZsOrfYrNyLx7eQmqwOvUyvNpGcOt4NM4ziTVvfE&#10;Hzo94nuHzflwsQpOX/PT88tcf4Zjvl9nb7rPa3dT6vFhed2CCLiEPxh+9VkdKnaq3YWMF4OCKEnS&#10;NbMKsjwHwUSUxjzUjGabFGRVyv8dqh8AAAD//wMAUEsBAi0AFAAGAAgAAAAhALaDOJL+AAAA4QEA&#10;ABMAAAAAAAAAAAAAAAAAAAAAAFtDb250ZW50X1R5cGVzXS54bWxQSwECLQAUAAYACAAAACEAOP0h&#10;/9YAAACUAQAACwAAAAAAAAAAAAAAAAAvAQAAX3JlbHMvLnJlbHNQSwECLQAUAAYACAAAACEAz7+s&#10;r4ICAAAPBQAADgAAAAAAAAAAAAAAAAAuAgAAZHJzL2Uyb0RvYy54bWxQSwECLQAUAAYACAAAACEA&#10;QK/Qn98AAAALAQAADwAAAAAAAAAAAAAAAADcBAAAZHJzL2Rvd25yZXYueG1sUEsFBgAAAAAEAAQA&#10;8wAAAOgFAAAAAA==&#10;" stroked="f">
                <v:textbox>
                  <w:txbxContent>
                    <w:p w:rsidR="00060BB2" w:rsidRPr="00B3338B" w:rsidRDefault="00060BB2" w:rsidP="00D86648">
                      <w:pPr>
                        <w:rPr>
                          <w:color w:val="FF0000"/>
                          <w:lang w:val="en-GB"/>
                        </w:rPr>
                      </w:pPr>
                    </w:p>
                  </w:txbxContent>
                </v:textbox>
              </v:shape>
            </w:pict>
          </mc:Fallback>
        </mc:AlternateContent>
      </w:r>
      <w:r w:rsidR="00060BB2" w:rsidRPr="00082F69">
        <w:rPr>
          <w:sz w:val="24"/>
          <w:szCs w:val="24"/>
          <w:lang w:val="en-GB"/>
        </w:rPr>
        <w:tab/>
        <w:t xml:space="preserve">In its IG recommended SPRO Agreement of 6 December 2011, the International Group recommended some additional articles principally in relation to termination and insurance.  These articles remain substantially the same in the new IG recommended SPRO Agreement </w:t>
      </w:r>
      <w:r w:rsidR="0034404C">
        <w:rPr>
          <w:sz w:val="24"/>
          <w:szCs w:val="24"/>
          <w:lang w:val="en-GB"/>
        </w:rPr>
        <w:t>with footer “IG sample Agreement dated 20 November 2012”</w:t>
      </w:r>
    </w:p>
    <w:p w:rsidR="00060BB2" w:rsidRPr="00082F69" w:rsidRDefault="00060BB2" w:rsidP="00A03C8D">
      <w:pPr>
        <w:tabs>
          <w:tab w:val="left" w:pos="426"/>
        </w:tabs>
        <w:kinsoku w:val="0"/>
        <w:overflowPunct w:val="0"/>
        <w:autoSpaceDE/>
        <w:autoSpaceDN/>
        <w:adjustRightInd/>
        <w:spacing w:before="239"/>
        <w:ind w:left="426" w:right="15" w:hanging="426"/>
        <w:jc w:val="both"/>
        <w:textAlignment w:val="baseline"/>
        <w:rPr>
          <w:sz w:val="24"/>
          <w:szCs w:val="24"/>
          <w:lang w:val="en-GB" w:eastAsia="zh-CN"/>
        </w:rPr>
      </w:pPr>
      <w:r w:rsidRPr="00082F69">
        <w:rPr>
          <w:sz w:val="24"/>
          <w:szCs w:val="24"/>
          <w:lang w:val="en-GB"/>
        </w:rPr>
        <w:tab/>
        <w:t xml:space="preserve">The International Group recommends that the owner/operator ensures that a Level 1 SPRO has at least a level of RMB 2 million of insurance to cover its liabilities under the contract (principally Article </w:t>
      </w:r>
      <w:r w:rsidR="00BC4D75">
        <w:rPr>
          <w:sz w:val="24"/>
          <w:szCs w:val="24"/>
          <w:lang w:val="en-GB"/>
        </w:rPr>
        <w:t>6</w:t>
      </w:r>
      <w:r w:rsidR="00BC4D75" w:rsidRPr="00082F69">
        <w:rPr>
          <w:sz w:val="24"/>
          <w:szCs w:val="24"/>
          <w:lang w:val="en-GB"/>
        </w:rPr>
        <w:t xml:space="preserve"> </w:t>
      </w:r>
      <w:r w:rsidRPr="00082F69">
        <w:rPr>
          <w:sz w:val="24"/>
          <w:szCs w:val="24"/>
          <w:lang w:val="en-GB"/>
        </w:rPr>
        <w:t>of the Revised IG sample contract), Level 2: RMB 1.5 million, Level 3 RMB 1 m</w:t>
      </w:r>
      <w:r w:rsidR="000D0A7E">
        <w:rPr>
          <w:sz w:val="24"/>
          <w:szCs w:val="24"/>
          <w:lang w:val="en-GB"/>
        </w:rPr>
        <w:t xml:space="preserve">illion and Level 4 RMB 500,000 </w:t>
      </w:r>
      <w:r w:rsidRPr="00082F69">
        <w:rPr>
          <w:sz w:val="24"/>
          <w:szCs w:val="24"/>
          <w:lang w:val="en-GB"/>
        </w:rPr>
        <w:t xml:space="preserve">(Article </w:t>
      </w:r>
      <w:r w:rsidR="00BC4D75">
        <w:rPr>
          <w:sz w:val="24"/>
          <w:szCs w:val="24"/>
          <w:lang w:val="en-GB"/>
        </w:rPr>
        <w:t>5</w:t>
      </w:r>
      <w:r w:rsidRPr="00082F69">
        <w:rPr>
          <w:sz w:val="24"/>
          <w:szCs w:val="24"/>
          <w:lang w:val="en-GB"/>
        </w:rPr>
        <w:t xml:space="preserve">). A number of domestic insurers </w:t>
      </w:r>
      <w:r w:rsidR="00E94D92" w:rsidRPr="00082F69">
        <w:rPr>
          <w:sz w:val="24"/>
          <w:szCs w:val="24"/>
          <w:lang w:val="en-GB"/>
        </w:rPr>
        <w:t xml:space="preserve">currently </w:t>
      </w:r>
      <w:r w:rsidRPr="00082F69">
        <w:rPr>
          <w:sz w:val="24"/>
          <w:szCs w:val="24"/>
          <w:lang w:val="en-GB"/>
        </w:rPr>
        <w:t>provide such cover.</w:t>
      </w:r>
      <w:r w:rsidR="00E94D92" w:rsidRPr="00082F69">
        <w:rPr>
          <w:sz w:val="24"/>
          <w:szCs w:val="24"/>
          <w:lang w:val="en-GB"/>
        </w:rPr>
        <w:t xml:space="preserve">  PICC has confirmed that it will continue to provide such cover.</w:t>
      </w:r>
    </w:p>
    <w:p w:rsidR="00060BB2" w:rsidRPr="00082F69" w:rsidRDefault="00060BB2" w:rsidP="009E759C">
      <w:pPr>
        <w:tabs>
          <w:tab w:val="left" w:pos="426"/>
        </w:tabs>
        <w:kinsoku w:val="0"/>
        <w:overflowPunct w:val="0"/>
        <w:autoSpaceDE/>
        <w:autoSpaceDN/>
        <w:adjustRightInd/>
        <w:spacing w:before="237"/>
        <w:ind w:left="426" w:right="15" w:hanging="426"/>
        <w:jc w:val="both"/>
        <w:textAlignment w:val="baseline"/>
        <w:rPr>
          <w:sz w:val="24"/>
          <w:szCs w:val="24"/>
          <w:lang w:val="en-GB"/>
        </w:rPr>
      </w:pPr>
      <w:r w:rsidRPr="00082F69">
        <w:rPr>
          <w:sz w:val="24"/>
          <w:szCs w:val="24"/>
          <w:lang w:val="en-GB"/>
        </w:rPr>
        <w:tab/>
        <w:t>It is recommended that the Agreement include a clause permitting the parties to terminate during a response to an incident after discussion with MSA. (This requirement is now contained in Article 23 of the Revised Detailed Rules.)</w:t>
      </w:r>
    </w:p>
    <w:p w:rsidR="00060BB2" w:rsidRPr="00082F69" w:rsidRDefault="00060BB2" w:rsidP="009E759C">
      <w:pPr>
        <w:tabs>
          <w:tab w:val="left" w:pos="426"/>
        </w:tabs>
        <w:kinsoku w:val="0"/>
        <w:overflowPunct w:val="0"/>
        <w:autoSpaceDE/>
        <w:autoSpaceDN/>
        <w:adjustRightInd/>
        <w:spacing w:before="310"/>
        <w:ind w:left="426" w:right="15" w:hanging="426"/>
        <w:jc w:val="both"/>
        <w:textAlignment w:val="baseline"/>
        <w:rPr>
          <w:sz w:val="24"/>
          <w:szCs w:val="24"/>
          <w:lang w:val="en-GB"/>
        </w:rPr>
      </w:pPr>
      <w:r w:rsidRPr="00082F69">
        <w:rPr>
          <w:sz w:val="24"/>
          <w:szCs w:val="24"/>
          <w:lang w:val="en-GB"/>
        </w:rPr>
        <w:tab/>
        <w:t>It is recommended that in Article 8 the parties choose the courts of China to resolve disputes.</w:t>
      </w:r>
    </w:p>
    <w:p w:rsidR="00060BB2" w:rsidRPr="00082F69" w:rsidRDefault="00060BB2" w:rsidP="00A03C8D">
      <w:pPr>
        <w:kinsoku w:val="0"/>
        <w:overflowPunct w:val="0"/>
        <w:autoSpaceDE/>
        <w:autoSpaceDN/>
        <w:adjustRightInd/>
        <w:spacing w:before="249"/>
        <w:ind w:left="426" w:right="15" w:hanging="426"/>
        <w:jc w:val="both"/>
        <w:textAlignment w:val="baseline"/>
        <w:rPr>
          <w:sz w:val="24"/>
          <w:szCs w:val="24"/>
          <w:lang w:val="en-GB"/>
        </w:rPr>
      </w:pPr>
      <w:r w:rsidRPr="00082F69">
        <w:rPr>
          <w:sz w:val="24"/>
          <w:szCs w:val="24"/>
          <w:lang w:val="en-GB"/>
        </w:rPr>
        <w:t>43.</w:t>
      </w:r>
      <w:r w:rsidRPr="00082F69">
        <w:rPr>
          <w:sz w:val="24"/>
          <w:szCs w:val="24"/>
          <w:lang w:val="en-GB"/>
        </w:rPr>
        <w:tab/>
        <w:t>If we are in doubt on the contract terms, or we receive a contract which is different to the recommended IG Sample Agreement, what should we do?</w:t>
      </w:r>
    </w:p>
    <w:p w:rsidR="00060BB2" w:rsidRPr="00082F69" w:rsidRDefault="00060BB2" w:rsidP="003D2D39">
      <w:pPr>
        <w:pStyle w:val="Default"/>
        <w:adjustRightInd/>
        <w:ind w:firstLine="426"/>
        <w:jc w:val="both"/>
        <w:rPr>
          <w:rFonts w:ascii="Times New Roman" w:hAnsi="Times New Roman" w:cs="Times New Roman"/>
        </w:rPr>
      </w:pPr>
    </w:p>
    <w:p w:rsidR="00060BB2" w:rsidRPr="00082F69" w:rsidRDefault="00060BB2" w:rsidP="003D2D39">
      <w:pPr>
        <w:pStyle w:val="Default"/>
        <w:adjustRightInd/>
        <w:ind w:left="426"/>
        <w:jc w:val="both"/>
        <w:rPr>
          <w:rFonts w:ascii="Times New Roman" w:hAnsi="Times New Roman" w:cs="Times New Roman"/>
          <w:color w:val="376092"/>
          <w:highlight w:val="yellow"/>
        </w:rPr>
      </w:pPr>
      <w:r w:rsidRPr="00082F69">
        <w:rPr>
          <w:rFonts w:ascii="Times New Roman" w:hAnsi="Times New Roman" w:cs="Times New Roman"/>
        </w:rPr>
        <w:t xml:space="preserve">Contact your Club </w:t>
      </w:r>
      <w:r w:rsidRPr="00082F69">
        <w:rPr>
          <w:rFonts w:ascii="Times New Roman" w:hAnsi="Times New Roman" w:cs="Times New Roman"/>
          <w:color w:val="auto"/>
        </w:rPr>
        <w:t xml:space="preserve">as entering into a SPRO contract with terms differing from those in the recommended </w:t>
      </w:r>
      <w:r w:rsidRPr="00CD1763">
        <w:rPr>
          <w:rFonts w:ascii="Times New Roman" w:hAnsi="Times New Roman" w:cs="Times New Roman"/>
          <w:color w:val="auto"/>
        </w:rPr>
        <w:t xml:space="preserve">IG Sample Agreement with footer </w:t>
      </w:r>
      <w:r w:rsidR="00BC4D75" w:rsidRPr="00CD1763">
        <w:rPr>
          <w:rFonts w:ascii="Times New Roman" w:hAnsi="Times New Roman" w:cs="Times New Roman"/>
          <w:color w:val="auto"/>
        </w:rPr>
        <w:t>“</w:t>
      </w:r>
      <w:r w:rsidR="002F1EAB" w:rsidRPr="00CD1763">
        <w:rPr>
          <w:rFonts w:ascii="Times New Roman" w:hAnsi="Times New Roman" w:cs="Times New Roman"/>
          <w:color w:val="auto"/>
          <w:lang w:eastAsia="zh-CN"/>
        </w:rPr>
        <w:t>IG Sample Agreement dated 20 November 2012</w:t>
      </w:r>
      <w:r w:rsidR="00BC4D75" w:rsidRPr="00CD1763">
        <w:rPr>
          <w:rFonts w:ascii="Times New Roman" w:hAnsi="Times New Roman" w:cs="Times New Roman"/>
          <w:color w:val="auto"/>
          <w:lang w:eastAsia="zh-CN"/>
        </w:rPr>
        <w:t>”</w:t>
      </w:r>
      <w:r w:rsidRPr="00082F69">
        <w:rPr>
          <w:rFonts w:ascii="Times New Roman" w:hAnsi="Times New Roman" w:cs="Times New Roman"/>
          <w:color w:val="auto"/>
        </w:rPr>
        <w:t xml:space="preserve"> could result in Club cover problems.</w:t>
      </w:r>
    </w:p>
    <w:p w:rsidR="00060BB2" w:rsidRPr="00082F69" w:rsidRDefault="00060BB2" w:rsidP="009E759C">
      <w:pPr>
        <w:tabs>
          <w:tab w:val="left" w:pos="426"/>
        </w:tabs>
        <w:kinsoku w:val="0"/>
        <w:overflowPunct w:val="0"/>
        <w:autoSpaceDE/>
        <w:autoSpaceDN/>
        <w:adjustRightInd/>
        <w:spacing w:before="229"/>
        <w:ind w:left="426" w:right="15" w:hanging="426"/>
        <w:jc w:val="both"/>
        <w:textAlignment w:val="baseline"/>
        <w:rPr>
          <w:sz w:val="24"/>
          <w:szCs w:val="24"/>
          <w:lang w:val="en-GB"/>
        </w:rPr>
      </w:pPr>
      <w:r w:rsidRPr="00082F69">
        <w:rPr>
          <w:sz w:val="24"/>
          <w:szCs w:val="24"/>
          <w:lang w:val="en-GB"/>
        </w:rPr>
        <w:t>44.</w:t>
      </w:r>
      <w:r w:rsidRPr="00082F69">
        <w:rPr>
          <w:sz w:val="24"/>
          <w:szCs w:val="24"/>
          <w:lang w:val="en-GB"/>
        </w:rPr>
        <w:tab/>
        <w:t>The SPRO is "MSA approved" but does not accept the insurance provision of the supplemental clauses, what should we do?</w:t>
      </w:r>
    </w:p>
    <w:p w:rsidR="00060BB2" w:rsidRPr="00082F69" w:rsidRDefault="00060BB2" w:rsidP="009E759C">
      <w:pPr>
        <w:tabs>
          <w:tab w:val="left" w:pos="426"/>
        </w:tabs>
        <w:kinsoku w:val="0"/>
        <w:overflowPunct w:val="0"/>
        <w:autoSpaceDE/>
        <w:autoSpaceDN/>
        <w:adjustRightInd/>
        <w:ind w:left="426" w:right="15" w:hanging="426"/>
        <w:jc w:val="both"/>
        <w:textAlignment w:val="baseline"/>
        <w:rPr>
          <w:sz w:val="24"/>
          <w:szCs w:val="24"/>
          <w:lang w:val="en-GB"/>
        </w:rPr>
      </w:pPr>
    </w:p>
    <w:p w:rsidR="00060BB2" w:rsidRPr="00082F69" w:rsidRDefault="00060BB2" w:rsidP="009E759C">
      <w:pPr>
        <w:tabs>
          <w:tab w:val="left" w:pos="426"/>
        </w:tabs>
        <w:kinsoku w:val="0"/>
        <w:overflowPunct w:val="0"/>
        <w:autoSpaceDE/>
        <w:autoSpaceDN/>
        <w:adjustRightInd/>
        <w:ind w:left="426" w:right="15" w:hanging="426"/>
        <w:jc w:val="both"/>
        <w:textAlignment w:val="baseline"/>
        <w:rPr>
          <w:sz w:val="24"/>
          <w:szCs w:val="24"/>
          <w:lang w:val="en-GB"/>
        </w:rPr>
      </w:pPr>
      <w:r w:rsidRPr="00082F69">
        <w:rPr>
          <w:sz w:val="24"/>
          <w:szCs w:val="24"/>
          <w:lang w:val="en-GB"/>
        </w:rPr>
        <w:tab/>
        <w:t xml:space="preserve">Contact your Club. If there is a possibility of contracting with a SPRO in a particular port which has insurance and whose contract conforms, the member should opt for the SPRO with insurance. When it is necessary to contract with a SPRO on an urgent basis and none are available with insurance in </w:t>
      </w:r>
      <w:r w:rsidRPr="00082F69">
        <w:rPr>
          <w:sz w:val="24"/>
          <w:szCs w:val="24"/>
          <w:lang w:val="en-GB"/>
        </w:rPr>
        <w:lastRenderedPageBreak/>
        <w:t xml:space="preserve">the area, it would seem reasonable to suggest that the contract should just be for that voyage and not the annual contract. It should be noted that some SPROs do not realise that insurance of the type required, is available in China PRC, although an increasing number of SPROs are now taking out insurance.  It is possible to obtain this insurance from PICC Property and Casualty Company Limited.  The relevant policy bears the footer “Version 2” Contact details for PICC can be obtained from the Club. Ping An are also developing a policy. Please note that any insurance policies have to be reviewed by the </w:t>
      </w:r>
      <w:r w:rsidR="004B7202">
        <w:rPr>
          <w:sz w:val="24"/>
          <w:szCs w:val="24"/>
          <w:lang w:val="en-GB"/>
        </w:rPr>
        <w:t>C</w:t>
      </w:r>
      <w:r w:rsidRPr="00082F69">
        <w:rPr>
          <w:sz w:val="24"/>
          <w:szCs w:val="24"/>
          <w:lang w:val="en-GB"/>
        </w:rPr>
        <w:t>lub.</w:t>
      </w:r>
    </w:p>
    <w:p w:rsidR="00060BB2" w:rsidRPr="00082F69" w:rsidRDefault="00060BB2" w:rsidP="009E759C">
      <w:pPr>
        <w:tabs>
          <w:tab w:val="left" w:pos="426"/>
        </w:tabs>
        <w:kinsoku w:val="0"/>
        <w:overflowPunct w:val="0"/>
        <w:autoSpaceDE/>
        <w:autoSpaceDN/>
        <w:adjustRightInd/>
        <w:spacing w:before="200"/>
        <w:ind w:left="426" w:right="15" w:hanging="426"/>
        <w:jc w:val="both"/>
        <w:textAlignment w:val="baseline"/>
        <w:rPr>
          <w:sz w:val="24"/>
          <w:szCs w:val="24"/>
          <w:lang w:val="en-GB"/>
        </w:rPr>
      </w:pPr>
      <w:r w:rsidRPr="00082F69">
        <w:rPr>
          <w:sz w:val="24"/>
          <w:szCs w:val="24"/>
          <w:lang w:val="en-GB"/>
        </w:rPr>
        <w:t>45.</w:t>
      </w:r>
      <w:r w:rsidRPr="00082F69">
        <w:rPr>
          <w:sz w:val="24"/>
          <w:szCs w:val="24"/>
          <w:lang w:val="en-GB"/>
        </w:rPr>
        <w:tab/>
        <w:t>The SPRO is "MSA approved" but does not accept the termination of work provision of the supplemental clauses, what should we do?</w:t>
      </w:r>
    </w:p>
    <w:p w:rsidR="00060BB2" w:rsidRPr="00082F69" w:rsidRDefault="00060BB2" w:rsidP="009E759C">
      <w:pPr>
        <w:tabs>
          <w:tab w:val="left" w:pos="426"/>
        </w:tabs>
        <w:kinsoku w:val="0"/>
        <w:overflowPunct w:val="0"/>
        <w:autoSpaceDE/>
        <w:autoSpaceDN/>
        <w:adjustRightInd/>
        <w:spacing w:before="246"/>
        <w:ind w:left="426" w:right="15" w:hanging="426"/>
        <w:jc w:val="both"/>
        <w:textAlignment w:val="baseline"/>
        <w:rPr>
          <w:sz w:val="24"/>
          <w:szCs w:val="24"/>
          <w:lang w:val="en-GB"/>
        </w:rPr>
      </w:pPr>
      <w:r w:rsidRPr="00082F69">
        <w:rPr>
          <w:sz w:val="24"/>
          <w:szCs w:val="24"/>
          <w:lang w:val="en-GB"/>
        </w:rPr>
        <w:tab/>
        <w:t>Contact your Club. This is a requirement of the Revised Detailed Rules see Q 42 above.</w:t>
      </w:r>
    </w:p>
    <w:p w:rsidR="00060BB2" w:rsidRPr="00082F69" w:rsidRDefault="00060BB2" w:rsidP="009E759C">
      <w:pPr>
        <w:tabs>
          <w:tab w:val="left" w:pos="426"/>
        </w:tabs>
        <w:kinsoku w:val="0"/>
        <w:overflowPunct w:val="0"/>
        <w:autoSpaceDE/>
        <w:autoSpaceDN/>
        <w:adjustRightInd/>
        <w:spacing w:before="314"/>
        <w:ind w:left="426" w:right="15" w:hanging="426"/>
        <w:jc w:val="both"/>
        <w:textAlignment w:val="baseline"/>
        <w:rPr>
          <w:sz w:val="24"/>
          <w:szCs w:val="24"/>
          <w:lang w:val="en-GB"/>
        </w:rPr>
      </w:pPr>
      <w:r w:rsidRPr="00082F69">
        <w:rPr>
          <w:sz w:val="24"/>
          <w:szCs w:val="24"/>
          <w:lang w:val="en-GB"/>
        </w:rPr>
        <w:t>46.</w:t>
      </w:r>
      <w:r w:rsidRPr="00082F69">
        <w:rPr>
          <w:sz w:val="24"/>
          <w:szCs w:val="24"/>
          <w:lang w:val="en-GB"/>
        </w:rPr>
        <w:tab/>
        <w:t>Are we, the owner/operator, free to contract with any SPRO approved by the MSA?</w:t>
      </w:r>
    </w:p>
    <w:p w:rsidR="00060BB2" w:rsidRPr="00082F69" w:rsidRDefault="00060BB2" w:rsidP="009E759C">
      <w:pPr>
        <w:tabs>
          <w:tab w:val="left" w:pos="426"/>
        </w:tabs>
        <w:kinsoku w:val="0"/>
        <w:overflowPunct w:val="0"/>
        <w:autoSpaceDE/>
        <w:autoSpaceDN/>
        <w:adjustRightInd/>
        <w:spacing w:before="245"/>
        <w:ind w:left="426" w:right="15"/>
        <w:jc w:val="both"/>
        <w:textAlignment w:val="baseline"/>
        <w:rPr>
          <w:sz w:val="24"/>
          <w:szCs w:val="24"/>
          <w:lang w:val="en-GB"/>
        </w:rPr>
      </w:pPr>
      <w:r w:rsidRPr="00082F69">
        <w:rPr>
          <w:sz w:val="24"/>
          <w:szCs w:val="24"/>
          <w:lang w:val="en-GB"/>
        </w:rPr>
        <w:t>Yes, depending on whether the SPRO has the appropriate level of qualification, see Attachment No. 1</w:t>
      </w:r>
      <w:r w:rsidR="003E5081" w:rsidRPr="00082F69">
        <w:rPr>
          <w:sz w:val="24"/>
          <w:szCs w:val="24"/>
          <w:lang w:val="en-GB"/>
        </w:rPr>
        <w:t>.</w:t>
      </w:r>
      <w:r w:rsidRPr="00082F69">
        <w:rPr>
          <w:sz w:val="24"/>
          <w:szCs w:val="24"/>
          <w:lang w:val="en-GB"/>
        </w:rPr>
        <w:t xml:space="preserve"> SPROs may be qualified for different levels. Level 1 is the highest level of qualification. The criteria for determining the level of SPRO are shown in the guidelines for the capacity evaluations of ship pollution clean units published on 1 June 2011, as amended by Annex 1, Appendix 1 of the Revised Detailed Rules.  Please note whilst a SPRO may have MSA approval, in order not to prejudice club cover an owner should ensure before signing a contract with a SPRO that certain conditions are fulfilled, namely that the SPRO’s contract is on the International Group revised recommended wording, that the SPRO has acceptable insurance and that the SPRO’s clean-up response tariff has been reviewed by ITOPF and found acceptable.  If a SPRO offers a contract with wording other than the revised IG wording, fails to provide evidence of acceptable insurance (Q&amp;A 42) </w:t>
      </w:r>
      <w:r w:rsidR="00DA19B5" w:rsidRPr="00082F69">
        <w:rPr>
          <w:sz w:val="24"/>
          <w:szCs w:val="24"/>
          <w:lang w:val="en-GB"/>
        </w:rPr>
        <w:t>or</w:t>
      </w:r>
      <w:r w:rsidRPr="00082F69">
        <w:rPr>
          <w:sz w:val="24"/>
          <w:szCs w:val="24"/>
          <w:lang w:val="en-GB"/>
        </w:rPr>
        <w:t xml:space="preserve"> fails to provide an acceptable tariff (Q&amp;A 62) you should contact your club.</w:t>
      </w:r>
    </w:p>
    <w:p w:rsidR="00060BB2" w:rsidRPr="00082F69" w:rsidRDefault="00060BB2" w:rsidP="009E759C">
      <w:pPr>
        <w:tabs>
          <w:tab w:val="left" w:pos="426"/>
        </w:tabs>
        <w:kinsoku w:val="0"/>
        <w:overflowPunct w:val="0"/>
        <w:autoSpaceDE/>
        <w:autoSpaceDN/>
        <w:adjustRightInd/>
        <w:spacing w:before="320"/>
        <w:ind w:left="426" w:right="15" w:hanging="426"/>
        <w:jc w:val="both"/>
        <w:textAlignment w:val="baseline"/>
        <w:rPr>
          <w:sz w:val="24"/>
          <w:szCs w:val="24"/>
          <w:lang w:val="en-GB" w:eastAsia="zh-CN"/>
        </w:rPr>
      </w:pPr>
      <w:r w:rsidRPr="00082F69">
        <w:rPr>
          <w:sz w:val="24"/>
          <w:szCs w:val="24"/>
          <w:lang w:val="en-GB"/>
        </w:rPr>
        <w:tab/>
        <w:t>Level 1 approval is carried out by China (Beijing) MSA, approval of other levels is carried out by local MSAs.</w:t>
      </w:r>
    </w:p>
    <w:p w:rsidR="00060BB2" w:rsidRPr="00082F69" w:rsidRDefault="00060BB2" w:rsidP="009E759C">
      <w:pPr>
        <w:tabs>
          <w:tab w:val="left" w:pos="426"/>
        </w:tabs>
        <w:kinsoku w:val="0"/>
        <w:overflowPunct w:val="0"/>
        <w:autoSpaceDE/>
        <w:autoSpaceDN/>
        <w:adjustRightInd/>
        <w:spacing w:before="245"/>
        <w:ind w:left="426" w:right="15" w:hanging="426"/>
        <w:jc w:val="both"/>
        <w:textAlignment w:val="baseline"/>
        <w:rPr>
          <w:sz w:val="24"/>
          <w:szCs w:val="24"/>
          <w:lang w:val="en-GB"/>
        </w:rPr>
      </w:pPr>
      <w:r w:rsidRPr="00082F69">
        <w:rPr>
          <w:sz w:val="24"/>
          <w:szCs w:val="24"/>
          <w:lang w:val="en-GB"/>
        </w:rPr>
        <w:t>47.</w:t>
      </w:r>
      <w:r w:rsidRPr="00082F69">
        <w:rPr>
          <w:sz w:val="24"/>
          <w:szCs w:val="24"/>
          <w:lang w:val="en-GB"/>
        </w:rPr>
        <w:tab/>
        <w:t>How do we, the owner/operator determine if the cargo that our ship is carrying means that it falls within the scope of the contract requirements?</w:t>
      </w:r>
    </w:p>
    <w:p w:rsidR="00060BB2" w:rsidRPr="00082F69" w:rsidRDefault="00060BB2" w:rsidP="009E759C">
      <w:pPr>
        <w:tabs>
          <w:tab w:val="left" w:pos="426"/>
        </w:tabs>
        <w:kinsoku w:val="0"/>
        <w:overflowPunct w:val="0"/>
        <w:autoSpaceDE/>
        <w:autoSpaceDN/>
        <w:adjustRightInd/>
        <w:spacing w:before="237"/>
        <w:ind w:left="426" w:right="15" w:hanging="426"/>
        <w:jc w:val="both"/>
        <w:textAlignment w:val="baseline"/>
        <w:rPr>
          <w:sz w:val="24"/>
          <w:szCs w:val="24"/>
          <w:lang w:val="en-GB"/>
        </w:rPr>
      </w:pPr>
      <w:r w:rsidRPr="00082F69">
        <w:rPr>
          <w:sz w:val="24"/>
          <w:szCs w:val="24"/>
          <w:lang w:val="en-GB"/>
        </w:rPr>
        <w:tab/>
        <w:t xml:space="preserve">If the vessel is carrying oil in bulk or a “liquid hazardous cargo other than oil in bulk” then the contract requirements will apply. </w:t>
      </w:r>
    </w:p>
    <w:p w:rsidR="00CC071F" w:rsidRPr="00082F69" w:rsidRDefault="00060BB2" w:rsidP="009E759C">
      <w:pPr>
        <w:tabs>
          <w:tab w:val="left" w:pos="426"/>
        </w:tabs>
        <w:kinsoku w:val="0"/>
        <w:overflowPunct w:val="0"/>
        <w:autoSpaceDE/>
        <w:autoSpaceDN/>
        <w:adjustRightInd/>
        <w:spacing w:before="237"/>
        <w:ind w:left="426" w:right="15"/>
        <w:jc w:val="both"/>
        <w:textAlignment w:val="baseline"/>
        <w:rPr>
          <w:sz w:val="24"/>
          <w:szCs w:val="24"/>
          <w:lang w:val="en-GB"/>
        </w:rPr>
      </w:pPr>
      <w:r w:rsidRPr="00082F69">
        <w:rPr>
          <w:sz w:val="24"/>
          <w:szCs w:val="24"/>
          <w:lang w:val="en-GB"/>
        </w:rPr>
        <w:t xml:space="preserve">The MSA issued a Notice in February 2011 with an accompanying "Catalogue of Cargoes Apt to Cause Pollution during Ocean Carriage" for the purposes of the Regulations and the MSA Sample Agreement. </w:t>
      </w:r>
    </w:p>
    <w:p w:rsidR="00CC071F" w:rsidRPr="00082F69" w:rsidRDefault="00CC071F" w:rsidP="00CC071F">
      <w:pPr>
        <w:tabs>
          <w:tab w:val="left" w:pos="426"/>
        </w:tabs>
        <w:kinsoku w:val="0"/>
        <w:overflowPunct w:val="0"/>
        <w:autoSpaceDE/>
        <w:autoSpaceDN/>
        <w:adjustRightInd/>
        <w:spacing w:before="237"/>
        <w:ind w:leftChars="213" w:left="426" w:right="15"/>
        <w:jc w:val="both"/>
        <w:textAlignment w:val="baseline"/>
        <w:rPr>
          <w:sz w:val="24"/>
          <w:szCs w:val="24"/>
          <w:lang w:val="en-GB"/>
        </w:rPr>
      </w:pPr>
      <w:r w:rsidRPr="00082F69">
        <w:rPr>
          <w:sz w:val="24"/>
          <w:szCs w:val="24"/>
          <w:lang w:val="en-GB"/>
        </w:rPr>
        <w:t>The Catalogue in Chinese can be found on the following website:</w:t>
      </w:r>
    </w:p>
    <w:p w:rsidR="00CC071F" w:rsidRPr="00082F69" w:rsidRDefault="00CC071F" w:rsidP="00CC071F">
      <w:pPr>
        <w:tabs>
          <w:tab w:val="left" w:pos="426"/>
        </w:tabs>
        <w:kinsoku w:val="0"/>
        <w:overflowPunct w:val="0"/>
        <w:autoSpaceDE/>
        <w:autoSpaceDN/>
        <w:adjustRightInd/>
        <w:spacing w:before="319"/>
        <w:ind w:left="426" w:right="15" w:hanging="426"/>
        <w:jc w:val="both"/>
        <w:textAlignment w:val="baseline"/>
        <w:rPr>
          <w:sz w:val="24"/>
          <w:szCs w:val="24"/>
          <w:u w:val="single"/>
          <w:lang w:val="en-GB"/>
        </w:rPr>
      </w:pPr>
      <w:r w:rsidRPr="00082F69">
        <w:rPr>
          <w:sz w:val="24"/>
          <w:szCs w:val="24"/>
          <w:lang w:val="en-GB"/>
        </w:rPr>
        <w:tab/>
      </w:r>
      <w:hyperlink r:id="rId16" w:history="1">
        <w:r w:rsidRPr="00082F69">
          <w:rPr>
            <w:color w:val="0000FF"/>
            <w:sz w:val="24"/>
            <w:szCs w:val="24"/>
            <w:u w:val="single"/>
            <w:lang w:val="en-GB"/>
          </w:rPr>
          <w:t>http://msa.gov.cn/Notice/N</w:t>
        </w:r>
      </w:hyperlink>
      <w:r w:rsidRPr="00082F69">
        <w:rPr>
          <w:color w:val="0000FF"/>
          <w:sz w:val="24"/>
          <w:szCs w:val="24"/>
          <w:u w:val="single"/>
          <w:lang w:val="en-GB"/>
        </w:rPr>
        <w:t>otList/00000000-0000-0000-0300-040000000006</w:t>
      </w:r>
    </w:p>
    <w:p w:rsidR="00060BB2" w:rsidRPr="00082F69" w:rsidRDefault="00060BB2" w:rsidP="009E759C">
      <w:pPr>
        <w:tabs>
          <w:tab w:val="left" w:pos="426"/>
        </w:tabs>
        <w:kinsoku w:val="0"/>
        <w:overflowPunct w:val="0"/>
        <w:autoSpaceDE/>
        <w:autoSpaceDN/>
        <w:adjustRightInd/>
        <w:spacing w:before="237"/>
        <w:ind w:left="426" w:right="15"/>
        <w:jc w:val="both"/>
        <w:textAlignment w:val="baseline"/>
        <w:rPr>
          <w:sz w:val="24"/>
          <w:szCs w:val="24"/>
          <w:lang w:val="en-GB"/>
        </w:rPr>
      </w:pPr>
      <w:r w:rsidRPr="00082F69">
        <w:rPr>
          <w:sz w:val="24"/>
          <w:szCs w:val="24"/>
          <w:lang w:val="en-GB"/>
        </w:rPr>
        <w:t xml:space="preserve">In terms of those cargoes not listed, the Notice states that </w:t>
      </w:r>
      <w:r w:rsidRPr="00082F69">
        <w:rPr>
          <w:i/>
          <w:iCs/>
          <w:sz w:val="24"/>
          <w:szCs w:val="24"/>
          <w:lang w:val="en-GB"/>
        </w:rPr>
        <w:t>"Cargoes that are not listed in the Catalog</w:t>
      </w:r>
      <w:r w:rsidR="00CC071F" w:rsidRPr="00082F69">
        <w:rPr>
          <w:i/>
          <w:iCs/>
          <w:sz w:val="24"/>
          <w:szCs w:val="24"/>
          <w:lang w:val="en-GB"/>
        </w:rPr>
        <w:t>ue</w:t>
      </w:r>
      <w:r w:rsidRPr="00082F69">
        <w:rPr>
          <w:i/>
          <w:iCs/>
          <w:sz w:val="24"/>
          <w:szCs w:val="24"/>
          <w:lang w:val="en-GB"/>
        </w:rPr>
        <w:t xml:space="preserve"> but are suspected of apt to cause pollution and cargoes with uncertainty whether apt to cause pollution shall be submitted to an appraisal agency recognized by the Maritime Safety Administration for test and assessment"</w:t>
      </w:r>
      <w:r w:rsidRPr="00082F69">
        <w:rPr>
          <w:sz w:val="24"/>
          <w:szCs w:val="24"/>
          <w:lang w:val="en-GB"/>
        </w:rPr>
        <w:t>. It has been confirmed that the list pertains only to cargoes carried in bulk and not those carried in containers. It does include liquefied gases.  However, Article 17 of the Revised Detailed Rules provides:</w:t>
      </w:r>
    </w:p>
    <w:p w:rsidR="00060BB2" w:rsidRPr="00082F69" w:rsidRDefault="00060BB2" w:rsidP="00A03C8D">
      <w:pPr>
        <w:ind w:left="426"/>
        <w:rPr>
          <w:sz w:val="24"/>
          <w:szCs w:val="24"/>
        </w:rPr>
      </w:pPr>
    </w:p>
    <w:p w:rsidR="00060BB2" w:rsidRPr="00A115A2" w:rsidRDefault="003E5081" w:rsidP="00A115A2">
      <w:pPr>
        <w:ind w:left="426"/>
        <w:jc w:val="both"/>
        <w:rPr>
          <w:i/>
          <w:iCs/>
          <w:sz w:val="24"/>
          <w:szCs w:val="24"/>
        </w:rPr>
      </w:pPr>
      <w:r w:rsidRPr="00082F69">
        <w:rPr>
          <w:i/>
          <w:iCs/>
          <w:sz w:val="24"/>
          <w:szCs w:val="24"/>
        </w:rPr>
        <w:t>“</w:t>
      </w:r>
      <w:r w:rsidR="00060BB2" w:rsidRPr="00082F69">
        <w:rPr>
          <w:i/>
          <w:iCs/>
          <w:sz w:val="24"/>
          <w:szCs w:val="24"/>
        </w:rPr>
        <w:t xml:space="preserve">Where ships engaged in voyages in inland rivers, ships of less than 10,000 GT carrying liquefied </w:t>
      </w:r>
      <w:r w:rsidR="00060BB2" w:rsidRPr="00082F69">
        <w:rPr>
          <w:i/>
          <w:iCs/>
          <w:sz w:val="24"/>
          <w:szCs w:val="24"/>
        </w:rPr>
        <w:lastRenderedPageBreak/>
        <w:t>gases, ships in ballast carrying gasoline and empty liquefied cargo carriers enter into or leave from coastal ports of China, or operate in coastal waters of China, such ships shall not be compulsorily required to conclude the agreement for ship pollution response</w:t>
      </w:r>
      <w:r w:rsidRPr="00082F69">
        <w:rPr>
          <w:i/>
          <w:iCs/>
          <w:sz w:val="24"/>
          <w:szCs w:val="24"/>
        </w:rPr>
        <w:t>”</w:t>
      </w:r>
      <w:r w:rsidR="00CC071F" w:rsidRPr="00082F69">
        <w:rPr>
          <w:i/>
          <w:iCs/>
          <w:sz w:val="24"/>
          <w:szCs w:val="24"/>
        </w:rPr>
        <w:t xml:space="preserve"> </w:t>
      </w:r>
      <w:r w:rsidRPr="00082F69">
        <w:rPr>
          <w:i/>
          <w:iCs/>
          <w:sz w:val="24"/>
          <w:szCs w:val="24"/>
        </w:rPr>
        <w:t>[</w:t>
      </w:r>
      <w:r w:rsidR="00CC071F" w:rsidRPr="00082F69">
        <w:rPr>
          <w:i/>
          <w:iCs/>
          <w:sz w:val="24"/>
          <w:szCs w:val="24"/>
        </w:rPr>
        <w:t>see explanation on page 2 above</w:t>
      </w:r>
      <w:r w:rsidRPr="00082F69">
        <w:rPr>
          <w:i/>
          <w:iCs/>
          <w:sz w:val="24"/>
          <w:szCs w:val="24"/>
        </w:rPr>
        <w:t>]</w:t>
      </w:r>
    </w:p>
    <w:p w:rsidR="00060BB2" w:rsidRPr="00082F69" w:rsidRDefault="00060BB2" w:rsidP="009E759C">
      <w:pPr>
        <w:tabs>
          <w:tab w:val="left" w:pos="426"/>
        </w:tabs>
        <w:kinsoku w:val="0"/>
        <w:overflowPunct w:val="0"/>
        <w:autoSpaceDE/>
        <w:autoSpaceDN/>
        <w:adjustRightInd/>
        <w:spacing w:before="314"/>
        <w:ind w:left="426" w:right="15" w:hanging="426"/>
        <w:jc w:val="both"/>
        <w:textAlignment w:val="baseline"/>
        <w:rPr>
          <w:sz w:val="24"/>
          <w:szCs w:val="24"/>
          <w:lang w:val="en-GB"/>
        </w:rPr>
      </w:pPr>
      <w:r w:rsidRPr="00082F69">
        <w:rPr>
          <w:sz w:val="24"/>
          <w:szCs w:val="24"/>
          <w:lang w:val="en-GB"/>
        </w:rPr>
        <w:tab/>
        <w:t>The MSA has confirmed that semi-submersibles and Mobile Offshore Drilling Units (MODUs) must meet the requirements.</w:t>
      </w:r>
    </w:p>
    <w:p w:rsidR="00060BB2" w:rsidRPr="00082F69" w:rsidRDefault="00060BB2" w:rsidP="009E759C">
      <w:pPr>
        <w:tabs>
          <w:tab w:val="left" w:pos="426"/>
        </w:tabs>
        <w:kinsoku w:val="0"/>
        <w:overflowPunct w:val="0"/>
        <w:autoSpaceDE/>
        <w:autoSpaceDN/>
        <w:adjustRightInd/>
        <w:ind w:left="426" w:right="15" w:hanging="426"/>
        <w:jc w:val="both"/>
        <w:textAlignment w:val="baseline"/>
        <w:rPr>
          <w:sz w:val="24"/>
          <w:szCs w:val="24"/>
          <w:lang w:val="en-GB"/>
        </w:rPr>
      </w:pPr>
    </w:p>
    <w:p w:rsidR="00060BB2" w:rsidRPr="00082F69" w:rsidRDefault="00060BB2" w:rsidP="009E759C">
      <w:pPr>
        <w:tabs>
          <w:tab w:val="left" w:pos="426"/>
        </w:tabs>
        <w:kinsoku w:val="0"/>
        <w:overflowPunct w:val="0"/>
        <w:autoSpaceDE/>
        <w:autoSpaceDN/>
        <w:adjustRightInd/>
        <w:ind w:left="426" w:right="15" w:hanging="426"/>
        <w:jc w:val="both"/>
        <w:textAlignment w:val="baseline"/>
        <w:rPr>
          <w:sz w:val="24"/>
          <w:szCs w:val="24"/>
          <w:lang w:val="en-GB"/>
        </w:rPr>
      </w:pPr>
      <w:r w:rsidRPr="00082F69">
        <w:rPr>
          <w:sz w:val="24"/>
          <w:szCs w:val="24"/>
          <w:lang w:val="en-GB"/>
        </w:rPr>
        <w:t>48.</w:t>
      </w:r>
      <w:r w:rsidRPr="00082F69">
        <w:rPr>
          <w:sz w:val="24"/>
          <w:szCs w:val="24"/>
          <w:lang w:val="en-GB"/>
        </w:rPr>
        <w:tab/>
        <w:t xml:space="preserve">Annex IV to the former MSA Sample Agreement in some versions refers to Classes 1— 4. Are these the same as Levels? </w:t>
      </w:r>
    </w:p>
    <w:p w:rsidR="00060BB2" w:rsidRPr="00082F69" w:rsidRDefault="00060BB2" w:rsidP="009E759C">
      <w:pPr>
        <w:tabs>
          <w:tab w:val="left" w:pos="426"/>
        </w:tabs>
        <w:kinsoku w:val="0"/>
        <w:overflowPunct w:val="0"/>
        <w:autoSpaceDE/>
        <w:autoSpaceDN/>
        <w:adjustRightInd/>
        <w:ind w:left="426" w:right="15" w:hanging="426"/>
        <w:jc w:val="both"/>
        <w:textAlignment w:val="baseline"/>
        <w:rPr>
          <w:sz w:val="24"/>
          <w:szCs w:val="24"/>
          <w:lang w:val="en-GB"/>
        </w:rPr>
      </w:pPr>
    </w:p>
    <w:p w:rsidR="00060BB2" w:rsidRPr="00082F69" w:rsidRDefault="00060BB2" w:rsidP="009E759C">
      <w:pPr>
        <w:tabs>
          <w:tab w:val="left" w:pos="426"/>
        </w:tabs>
        <w:kinsoku w:val="0"/>
        <w:overflowPunct w:val="0"/>
        <w:autoSpaceDE/>
        <w:autoSpaceDN/>
        <w:adjustRightInd/>
        <w:ind w:left="426" w:right="15" w:hanging="426"/>
        <w:jc w:val="both"/>
        <w:textAlignment w:val="baseline"/>
        <w:rPr>
          <w:i/>
          <w:iCs/>
          <w:sz w:val="24"/>
          <w:szCs w:val="24"/>
          <w:lang w:val="en-GB"/>
        </w:rPr>
      </w:pPr>
      <w:r w:rsidRPr="00082F69">
        <w:rPr>
          <w:sz w:val="24"/>
          <w:szCs w:val="24"/>
          <w:lang w:val="en-GB"/>
        </w:rPr>
        <w:tab/>
        <w:t>Yes.   See the table</w:t>
      </w:r>
      <w:r w:rsidRPr="00CD1763">
        <w:rPr>
          <w:sz w:val="24"/>
          <w:szCs w:val="24"/>
          <w:lang w:val="en-GB"/>
        </w:rPr>
        <w:t>, Attachment 1 to these</w:t>
      </w:r>
      <w:r w:rsidRPr="00082F69">
        <w:rPr>
          <w:sz w:val="24"/>
          <w:szCs w:val="24"/>
          <w:lang w:val="en-GB"/>
        </w:rPr>
        <w:t xml:space="preserve"> FAQs. </w:t>
      </w:r>
    </w:p>
    <w:p w:rsidR="00060BB2" w:rsidRPr="00082F69" w:rsidRDefault="00060BB2" w:rsidP="009E759C">
      <w:pPr>
        <w:tabs>
          <w:tab w:val="left" w:pos="426"/>
        </w:tabs>
        <w:kinsoku w:val="0"/>
        <w:overflowPunct w:val="0"/>
        <w:autoSpaceDE/>
        <w:autoSpaceDN/>
        <w:adjustRightInd/>
        <w:spacing w:before="316"/>
        <w:ind w:left="426" w:right="15" w:hanging="426"/>
        <w:jc w:val="both"/>
        <w:textAlignment w:val="baseline"/>
        <w:rPr>
          <w:sz w:val="24"/>
          <w:szCs w:val="24"/>
          <w:lang w:val="en-GB"/>
        </w:rPr>
      </w:pPr>
      <w:r w:rsidRPr="00082F69">
        <w:rPr>
          <w:sz w:val="24"/>
          <w:szCs w:val="24"/>
          <w:lang w:val="en-GB"/>
        </w:rPr>
        <w:t>49.</w:t>
      </w:r>
      <w:r w:rsidRPr="00082F69">
        <w:rPr>
          <w:sz w:val="24"/>
          <w:szCs w:val="24"/>
          <w:lang w:val="en-GB"/>
        </w:rPr>
        <w:tab/>
        <w:t>Should we, the owner/operator sign the contract on a voyage basis or annual basis or otherwise?</w:t>
      </w:r>
    </w:p>
    <w:p w:rsidR="00060BB2" w:rsidRPr="00082F69" w:rsidRDefault="00060BB2" w:rsidP="009E759C">
      <w:pPr>
        <w:tabs>
          <w:tab w:val="left" w:pos="426"/>
        </w:tabs>
        <w:kinsoku w:val="0"/>
        <w:overflowPunct w:val="0"/>
        <w:autoSpaceDE/>
        <w:autoSpaceDN/>
        <w:adjustRightInd/>
        <w:spacing w:before="200"/>
        <w:ind w:left="426" w:right="15" w:hanging="426"/>
        <w:jc w:val="both"/>
        <w:textAlignment w:val="baseline"/>
        <w:rPr>
          <w:sz w:val="24"/>
          <w:szCs w:val="24"/>
          <w:lang w:val="en-GB"/>
        </w:rPr>
      </w:pPr>
      <w:r w:rsidRPr="00082F69">
        <w:rPr>
          <w:sz w:val="24"/>
          <w:szCs w:val="24"/>
          <w:lang w:val="en-GB"/>
        </w:rPr>
        <w:tab/>
        <w:t xml:space="preserve">This will depend on how frequently the ship calls at Chinese ports and is left to the discretion of the individual member. However if a member due to an emergency is forced to sign a contract which does not conform with the International Group guidelines, does not show evidence of adequate insurance or for which the response tariff is unreasonably high, it is recommended that this is </w:t>
      </w:r>
      <w:r w:rsidRPr="00A115A2">
        <w:rPr>
          <w:sz w:val="24"/>
          <w:szCs w:val="24"/>
          <w:lang w:val="en-GB"/>
        </w:rPr>
        <w:t>done</w:t>
      </w:r>
      <w:r w:rsidRPr="00082F69">
        <w:rPr>
          <w:sz w:val="24"/>
          <w:szCs w:val="24"/>
          <w:lang w:val="en-GB"/>
        </w:rPr>
        <w:t xml:space="preserve"> on a </w:t>
      </w:r>
      <w:r w:rsidR="006C0DFF">
        <w:rPr>
          <w:sz w:val="24"/>
          <w:szCs w:val="24"/>
          <w:lang w:val="en-GB"/>
        </w:rPr>
        <w:t xml:space="preserve">single </w:t>
      </w:r>
      <w:r w:rsidRPr="00082F69">
        <w:rPr>
          <w:sz w:val="24"/>
          <w:szCs w:val="24"/>
          <w:lang w:val="en-GB"/>
        </w:rPr>
        <w:t>voyage basis to allow an opportunity for further negotiation for any subsequent calls. The contract will be valid for the period of time agreed between the operator and the SPRO. The contract contains a clause that allows for it to be agreed for a fixed term of years or months, or on a per voyage basis.</w:t>
      </w:r>
    </w:p>
    <w:p w:rsidR="00060BB2" w:rsidRPr="00082F69" w:rsidRDefault="00060BB2" w:rsidP="009E759C">
      <w:pPr>
        <w:widowControl/>
        <w:tabs>
          <w:tab w:val="left" w:pos="426"/>
        </w:tabs>
        <w:ind w:left="426" w:right="15" w:hanging="426"/>
        <w:jc w:val="both"/>
        <w:rPr>
          <w:sz w:val="24"/>
          <w:szCs w:val="24"/>
          <w:lang w:val="en-GB"/>
        </w:rPr>
      </w:pPr>
    </w:p>
    <w:p w:rsidR="00060BB2" w:rsidRPr="00082F69" w:rsidRDefault="00060BB2" w:rsidP="009E759C">
      <w:pPr>
        <w:pStyle w:val="PlainText"/>
        <w:tabs>
          <w:tab w:val="left" w:pos="426"/>
        </w:tabs>
        <w:ind w:left="426" w:right="15" w:hanging="426"/>
        <w:jc w:val="both"/>
        <w:rPr>
          <w:rFonts w:ascii="Times New Roman" w:hAnsi="Times New Roman" w:cs="Times New Roman"/>
          <w:sz w:val="24"/>
          <w:szCs w:val="24"/>
          <w:lang w:val="en-GB"/>
        </w:rPr>
      </w:pPr>
      <w:r w:rsidRPr="00082F69">
        <w:rPr>
          <w:rFonts w:ascii="Times New Roman" w:hAnsi="Times New Roman" w:cs="Times New Roman"/>
          <w:sz w:val="24"/>
          <w:szCs w:val="24"/>
          <w:lang w:val="en-GB"/>
        </w:rPr>
        <w:t>50.</w:t>
      </w:r>
      <w:r w:rsidRPr="00082F69">
        <w:rPr>
          <w:rFonts w:ascii="Times New Roman" w:hAnsi="Times New Roman" w:cs="Times New Roman"/>
          <w:sz w:val="24"/>
          <w:szCs w:val="24"/>
          <w:lang w:val="en-GB"/>
        </w:rPr>
        <w:tab/>
        <w:t>Are any local MSAs or SPROs prohibiting owners from signing contracts on a voyage basis and requiring them to sign contracts on an annual basis?</w:t>
      </w:r>
    </w:p>
    <w:p w:rsidR="00060BB2" w:rsidRPr="00082F69" w:rsidRDefault="00060BB2" w:rsidP="009E759C">
      <w:pPr>
        <w:pStyle w:val="PlainText"/>
        <w:tabs>
          <w:tab w:val="left" w:pos="426"/>
        </w:tabs>
        <w:ind w:left="426" w:right="15" w:hanging="426"/>
        <w:jc w:val="both"/>
        <w:rPr>
          <w:rFonts w:ascii="Times New Roman" w:hAnsi="Times New Roman" w:cs="Times New Roman"/>
          <w:sz w:val="24"/>
          <w:szCs w:val="24"/>
          <w:lang w:val="en-GB"/>
        </w:rPr>
      </w:pPr>
    </w:p>
    <w:p w:rsidR="00060BB2" w:rsidRPr="00082F69" w:rsidRDefault="00060BB2" w:rsidP="009E759C">
      <w:pPr>
        <w:pStyle w:val="PlainText"/>
        <w:tabs>
          <w:tab w:val="left" w:pos="426"/>
        </w:tabs>
        <w:ind w:left="426" w:right="15" w:hanging="426"/>
        <w:jc w:val="both"/>
        <w:rPr>
          <w:rFonts w:ascii="Times New Roman" w:hAnsi="Times New Roman" w:cs="Times New Roman"/>
          <w:sz w:val="24"/>
          <w:szCs w:val="24"/>
          <w:lang w:val="en-GB"/>
        </w:rPr>
      </w:pPr>
      <w:r w:rsidRPr="00082F69">
        <w:rPr>
          <w:rFonts w:ascii="Times New Roman" w:hAnsi="Times New Roman" w:cs="Times New Roman"/>
          <w:sz w:val="24"/>
          <w:szCs w:val="24"/>
          <w:lang w:val="en-GB"/>
        </w:rPr>
        <w:tab/>
        <w:t>It would be in contravention of the MSA’s Revised Detailed Rules (Article 21) if any local MSAs or SPROs prohibited the signature of contracts on a single voyage or annual basis.</w:t>
      </w:r>
    </w:p>
    <w:p w:rsidR="00060BB2" w:rsidRPr="00082F69" w:rsidRDefault="00060BB2" w:rsidP="009E759C">
      <w:pPr>
        <w:pStyle w:val="PlainText"/>
        <w:tabs>
          <w:tab w:val="left" w:pos="426"/>
        </w:tabs>
        <w:ind w:left="426" w:right="15" w:hanging="426"/>
        <w:jc w:val="both"/>
        <w:rPr>
          <w:rFonts w:ascii="Times New Roman" w:hAnsi="Times New Roman" w:cs="Times New Roman"/>
          <w:sz w:val="24"/>
          <w:szCs w:val="24"/>
          <w:lang w:val="en-GB"/>
        </w:rPr>
      </w:pPr>
    </w:p>
    <w:p w:rsidR="00060BB2" w:rsidRPr="00082F69" w:rsidRDefault="00060BB2" w:rsidP="009E759C">
      <w:pPr>
        <w:tabs>
          <w:tab w:val="left" w:pos="426"/>
        </w:tabs>
        <w:kinsoku w:val="0"/>
        <w:overflowPunct w:val="0"/>
        <w:autoSpaceDE/>
        <w:autoSpaceDN/>
        <w:adjustRightInd/>
        <w:ind w:left="426" w:right="15" w:hanging="426"/>
        <w:jc w:val="both"/>
        <w:textAlignment w:val="baseline"/>
        <w:rPr>
          <w:sz w:val="24"/>
          <w:szCs w:val="24"/>
          <w:lang w:val="en-GB"/>
        </w:rPr>
      </w:pPr>
      <w:r w:rsidRPr="00082F69">
        <w:rPr>
          <w:sz w:val="24"/>
          <w:szCs w:val="24"/>
          <w:lang w:val="en-GB"/>
        </w:rPr>
        <w:t>51.</w:t>
      </w:r>
      <w:r w:rsidRPr="00082F69">
        <w:rPr>
          <w:sz w:val="24"/>
          <w:szCs w:val="24"/>
          <w:lang w:val="en-GB"/>
        </w:rPr>
        <w:tab/>
        <w:t>The area we are trading to does not have any SPRO even though our vessels are required to contract with one under the Revised Detailed Rules, what should we do?</w:t>
      </w:r>
    </w:p>
    <w:p w:rsidR="00060BB2" w:rsidRPr="00082F69" w:rsidRDefault="00060BB2" w:rsidP="009E759C">
      <w:pPr>
        <w:tabs>
          <w:tab w:val="left" w:pos="426"/>
        </w:tabs>
        <w:kinsoku w:val="0"/>
        <w:overflowPunct w:val="0"/>
        <w:autoSpaceDE/>
        <w:autoSpaceDN/>
        <w:adjustRightInd/>
        <w:spacing w:before="313"/>
        <w:ind w:left="426" w:right="15" w:hanging="426"/>
        <w:jc w:val="both"/>
        <w:textAlignment w:val="baseline"/>
        <w:rPr>
          <w:i/>
          <w:iCs/>
          <w:sz w:val="24"/>
          <w:szCs w:val="24"/>
          <w:lang w:val="en-GB"/>
        </w:rPr>
      </w:pPr>
      <w:r w:rsidRPr="00082F69">
        <w:rPr>
          <w:sz w:val="24"/>
          <w:szCs w:val="24"/>
          <w:lang w:val="en-GB"/>
        </w:rPr>
        <w:tab/>
        <w:t>In accordance Clause 5 of the Notice on Circulating the Detailed Rules of the Implementation of the Regime of Agreement for Ship Pollution Response (revised) Hai Chuan Bo [2012] No. 658</w:t>
      </w:r>
      <w:r w:rsidR="003E5081" w:rsidRPr="00082F69">
        <w:rPr>
          <w:sz w:val="24"/>
          <w:szCs w:val="24"/>
          <w:lang w:val="en-GB"/>
        </w:rPr>
        <w:t>,</w:t>
      </w:r>
      <w:r w:rsidRPr="00082F69">
        <w:rPr>
          <w:sz w:val="24"/>
          <w:szCs w:val="24"/>
          <w:lang w:val="en-GB"/>
        </w:rPr>
        <w:t xml:space="preserve"> the MSA may, as a temporary measure, permit a contract with an approved SPRO from a nearby port to be used where none is available in the relevant port. Once there is an appropriately qualified SPRO in the relevant port, the temporary permission will be revoked.  Where no SPRO appears on the list of MSA approved SPROs for the port in question, members are recommended to check with their agents to find out whether temporary measures are in place in that port.</w:t>
      </w:r>
    </w:p>
    <w:p w:rsidR="00060BB2" w:rsidRPr="00082F69" w:rsidRDefault="00060BB2" w:rsidP="009E759C">
      <w:pPr>
        <w:tabs>
          <w:tab w:val="left" w:pos="426"/>
        </w:tabs>
        <w:kinsoku w:val="0"/>
        <w:overflowPunct w:val="0"/>
        <w:autoSpaceDE/>
        <w:autoSpaceDN/>
        <w:adjustRightInd/>
        <w:spacing w:before="243"/>
        <w:ind w:left="426" w:right="15" w:hanging="426"/>
        <w:jc w:val="both"/>
        <w:textAlignment w:val="baseline"/>
        <w:rPr>
          <w:sz w:val="24"/>
          <w:szCs w:val="24"/>
          <w:lang w:val="en-GB"/>
        </w:rPr>
      </w:pPr>
      <w:r w:rsidRPr="00082F69">
        <w:rPr>
          <w:sz w:val="24"/>
          <w:szCs w:val="24"/>
          <w:lang w:val="en-GB"/>
        </w:rPr>
        <w:t>52.</w:t>
      </w:r>
      <w:r w:rsidRPr="00082F69">
        <w:rPr>
          <w:sz w:val="24"/>
          <w:szCs w:val="24"/>
          <w:lang w:val="en-GB"/>
        </w:rPr>
        <w:tab/>
        <w:t>Can we, as owner/operator enter into one contract with a specific SPRO but for a number of different vessels calling at the port where the SPRO has been approved?</w:t>
      </w:r>
    </w:p>
    <w:p w:rsidR="00060BB2" w:rsidRPr="00082F69" w:rsidRDefault="00060BB2" w:rsidP="009E759C">
      <w:pPr>
        <w:tabs>
          <w:tab w:val="left" w:pos="426"/>
        </w:tabs>
        <w:kinsoku w:val="0"/>
        <w:overflowPunct w:val="0"/>
        <w:autoSpaceDE/>
        <w:autoSpaceDN/>
        <w:adjustRightInd/>
        <w:spacing w:before="311"/>
        <w:ind w:left="426" w:right="15" w:hanging="426"/>
        <w:jc w:val="both"/>
        <w:textAlignment w:val="baseline"/>
        <w:rPr>
          <w:sz w:val="24"/>
          <w:szCs w:val="24"/>
          <w:lang w:val="en-GB"/>
        </w:rPr>
      </w:pPr>
      <w:r w:rsidRPr="00082F69">
        <w:rPr>
          <w:sz w:val="24"/>
          <w:szCs w:val="24"/>
          <w:lang w:val="en-GB"/>
        </w:rPr>
        <w:tab/>
        <w:t xml:space="preserve">Yes, the contract allows for </w:t>
      </w:r>
      <w:r w:rsidR="008A495B" w:rsidRPr="00082F69">
        <w:rPr>
          <w:sz w:val="24"/>
          <w:szCs w:val="24"/>
          <w:lang w:val="en-GB"/>
        </w:rPr>
        <w:t>this;</w:t>
      </w:r>
      <w:r w:rsidRPr="00082F69">
        <w:rPr>
          <w:sz w:val="24"/>
          <w:szCs w:val="24"/>
          <w:lang w:val="en-GB"/>
        </w:rPr>
        <w:t xml:space="preserve"> see Appendix 1 of the recommended revised IG </w:t>
      </w:r>
      <w:r w:rsidRPr="00A115A2">
        <w:rPr>
          <w:sz w:val="24"/>
          <w:szCs w:val="24"/>
          <w:lang w:val="en-GB"/>
        </w:rPr>
        <w:t>S</w:t>
      </w:r>
      <w:r w:rsidR="00A115A2">
        <w:rPr>
          <w:sz w:val="24"/>
          <w:szCs w:val="24"/>
          <w:lang w:val="en-GB"/>
        </w:rPr>
        <w:t xml:space="preserve">ample Agreement with footer </w:t>
      </w:r>
      <w:r w:rsidR="006C0DFF">
        <w:rPr>
          <w:sz w:val="24"/>
          <w:szCs w:val="24"/>
          <w:lang w:val="en-GB"/>
        </w:rPr>
        <w:t>“</w:t>
      </w:r>
      <w:r w:rsidR="00A115A2" w:rsidRPr="00CD1763">
        <w:rPr>
          <w:sz w:val="24"/>
          <w:szCs w:val="24"/>
          <w:lang w:eastAsia="zh-CN"/>
        </w:rPr>
        <w:t>IG Sample Agreement dated 20 November 2012</w:t>
      </w:r>
      <w:r w:rsidR="006C0DFF">
        <w:rPr>
          <w:sz w:val="24"/>
          <w:szCs w:val="24"/>
          <w:lang w:eastAsia="zh-CN"/>
        </w:rPr>
        <w:t>”</w:t>
      </w:r>
      <w:r w:rsidR="00A115A2">
        <w:rPr>
          <w:sz w:val="24"/>
          <w:szCs w:val="24"/>
        </w:rPr>
        <w:t>.</w:t>
      </w:r>
    </w:p>
    <w:p w:rsidR="00060BB2" w:rsidRPr="00082F69" w:rsidRDefault="00060BB2" w:rsidP="00A03C8D">
      <w:pPr>
        <w:tabs>
          <w:tab w:val="left" w:pos="426"/>
        </w:tabs>
        <w:kinsoku w:val="0"/>
        <w:overflowPunct w:val="0"/>
        <w:autoSpaceDE/>
        <w:autoSpaceDN/>
        <w:adjustRightInd/>
        <w:spacing w:before="243"/>
        <w:ind w:left="426" w:right="15" w:hanging="426"/>
        <w:jc w:val="both"/>
        <w:textAlignment w:val="baseline"/>
        <w:rPr>
          <w:sz w:val="24"/>
          <w:szCs w:val="24"/>
          <w:lang w:val="en-GB"/>
        </w:rPr>
      </w:pPr>
      <w:r w:rsidRPr="00082F69">
        <w:rPr>
          <w:sz w:val="24"/>
          <w:szCs w:val="24"/>
          <w:lang w:val="en-GB"/>
        </w:rPr>
        <w:t>53.</w:t>
      </w:r>
      <w:r w:rsidRPr="00082F69">
        <w:rPr>
          <w:sz w:val="24"/>
          <w:szCs w:val="24"/>
          <w:lang w:val="en-GB"/>
        </w:rPr>
        <w:tab/>
        <w:t>We, the owner/operator understand that the requirements do not apply to inland waterways in China PRC including ports on the Yangtze River. Is this true?</w:t>
      </w:r>
    </w:p>
    <w:p w:rsidR="00060BB2" w:rsidRPr="00082F69" w:rsidRDefault="00060BB2" w:rsidP="00A03C8D">
      <w:pPr>
        <w:widowControl/>
        <w:autoSpaceDE/>
        <w:autoSpaceDN/>
        <w:adjustRightInd/>
        <w:ind w:left="420"/>
        <w:jc w:val="both"/>
        <w:rPr>
          <w:sz w:val="24"/>
          <w:szCs w:val="24"/>
          <w:lang w:val="en-GB"/>
        </w:rPr>
      </w:pPr>
    </w:p>
    <w:p w:rsidR="001D1FC8" w:rsidRPr="00082F69" w:rsidRDefault="00060BB2" w:rsidP="004A3357">
      <w:pPr>
        <w:ind w:left="426"/>
        <w:jc w:val="both"/>
        <w:rPr>
          <w:color w:val="1F497D"/>
          <w:sz w:val="24"/>
          <w:szCs w:val="24"/>
        </w:rPr>
      </w:pPr>
      <w:r w:rsidRPr="00082F69">
        <w:rPr>
          <w:sz w:val="24"/>
          <w:szCs w:val="24"/>
          <w:lang w:val="en-GB"/>
        </w:rPr>
        <w:t xml:space="preserve">Yes, with the exception of certain sea ports under the jurisdiction of MSA Nantong. It is understood that the requirements will only apply to </w:t>
      </w:r>
      <w:r w:rsidR="00CC071F" w:rsidRPr="00082F69">
        <w:rPr>
          <w:sz w:val="24"/>
          <w:szCs w:val="24"/>
          <w:lang w:val="en-GB"/>
        </w:rPr>
        <w:t xml:space="preserve">the </w:t>
      </w:r>
      <w:r w:rsidRPr="00082F69">
        <w:rPr>
          <w:sz w:val="24"/>
          <w:szCs w:val="24"/>
          <w:lang w:val="en-GB"/>
        </w:rPr>
        <w:t xml:space="preserve">sea ports </w:t>
      </w:r>
      <w:r w:rsidR="00CC071F" w:rsidRPr="00082F69">
        <w:rPr>
          <w:sz w:val="24"/>
          <w:szCs w:val="24"/>
          <w:lang w:val="en-GB"/>
        </w:rPr>
        <w:t xml:space="preserve">of </w:t>
      </w:r>
      <w:r w:rsidRPr="00082F69">
        <w:rPr>
          <w:sz w:val="24"/>
          <w:szCs w:val="24"/>
          <w:lang w:val="en-GB"/>
        </w:rPr>
        <w:t xml:space="preserve"> </w:t>
      </w:r>
      <w:r w:rsidR="00CC071F" w:rsidRPr="00082F69">
        <w:rPr>
          <w:sz w:val="24"/>
          <w:szCs w:val="24"/>
          <w:lang w:val="en-GB"/>
        </w:rPr>
        <w:t>Qi</w:t>
      </w:r>
      <w:r w:rsidRPr="00082F69">
        <w:rPr>
          <w:sz w:val="24"/>
          <w:szCs w:val="24"/>
          <w:lang w:val="en-GB"/>
        </w:rPr>
        <w:t xml:space="preserve"> Dong </w:t>
      </w:r>
      <w:r w:rsidR="005D67D3" w:rsidRPr="00082F69">
        <w:rPr>
          <w:sz w:val="24"/>
          <w:szCs w:val="24"/>
          <w:lang w:val="en-GB"/>
        </w:rPr>
        <w:t>(</w:t>
      </w:r>
      <w:r w:rsidR="005D67D3" w:rsidRPr="00082F69">
        <w:rPr>
          <w:color w:val="1F497D"/>
          <w:sz w:val="24"/>
          <w:szCs w:val="24"/>
        </w:rPr>
        <w:t>启东</w:t>
      </w:r>
      <w:r w:rsidR="005D67D3" w:rsidRPr="00082F69">
        <w:rPr>
          <w:color w:val="1F497D"/>
          <w:sz w:val="24"/>
          <w:szCs w:val="24"/>
        </w:rPr>
        <w:t>)</w:t>
      </w:r>
      <w:r w:rsidR="00CC071F" w:rsidRPr="00082F69">
        <w:rPr>
          <w:sz w:val="24"/>
          <w:szCs w:val="24"/>
          <w:lang w:val="en-GB"/>
        </w:rPr>
        <w:t>and Ru Dong</w:t>
      </w:r>
      <w:r w:rsidR="005D67D3" w:rsidRPr="00082F69">
        <w:rPr>
          <w:color w:val="1F497D"/>
          <w:sz w:val="24"/>
          <w:szCs w:val="24"/>
        </w:rPr>
        <w:t xml:space="preserve"> (</w:t>
      </w:r>
      <w:r w:rsidR="005D67D3" w:rsidRPr="00082F69">
        <w:rPr>
          <w:color w:val="1F497D"/>
          <w:sz w:val="24"/>
          <w:szCs w:val="24"/>
        </w:rPr>
        <w:t>如东</w:t>
      </w:r>
      <w:r w:rsidR="005D67D3" w:rsidRPr="00082F69">
        <w:rPr>
          <w:color w:val="1F497D"/>
          <w:sz w:val="24"/>
          <w:szCs w:val="24"/>
        </w:rPr>
        <w:t>).</w:t>
      </w:r>
    </w:p>
    <w:p w:rsidR="00060BB2" w:rsidRPr="00082F69" w:rsidRDefault="00060BB2" w:rsidP="00C9494B">
      <w:pPr>
        <w:widowControl/>
        <w:autoSpaceDE/>
        <w:autoSpaceDN/>
        <w:adjustRightInd/>
        <w:ind w:left="420"/>
        <w:jc w:val="both"/>
        <w:rPr>
          <w:sz w:val="24"/>
          <w:szCs w:val="24"/>
          <w:lang w:val="en-GB" w:eastAsia="zh-CN"/>
        </w:rPr>
      </w:pPr>
    </w:p>
    <w:p w:rsidR="00060BB2" w:rsidRPr="00082F69" w:rsidRDefault="00060BB2" w:rsidP="009E759C">
      <w:pPr>
        <w:tabs>
          <w:tab w:val="left" w:pos="426"/>
        </w:tabs>
        <w:kinsoku w:val="0"/>
        <w:overflowPunct w:val="0"/>
        <w:autoSpaceDE/>
        <w:autoSpaceDN/>
        <w:adjustRightInd/>
        <w:spacing w:before="245"/>
        <w:ind w:left="426" w:right="15" w:hanging="426"/>
        <w:jc w:val="both"/>
        <w:textAlignment w:val="baseline"/>
        <w:rPr>
          <w:sz w:val="24"/>
          <w:szCs w:val="24"/>
          <w:lang w:val="en-GB"/>
        </w:rPr>
      </w:pPr>
      <w:r w:rsidRPr="00082F69">
        <w:rPr>
          <w:sz w:val="24"/>
          <w:szCs w:val="24"/>
          <w:lang w:val="en-GB"/>
        </w:rPr>
        <w:lastRenderedPageBreak/>
        <w:t>54.</w:t>
      </w:r>
      <w:r w:rsidRPr="00082F69">
        <w:rPr>
          <w:sz w:val="24"/>
          <w:szCs w:val="24"/>
          <w:lang w:val="en-GB"/>
        </w:rPr>
        <w:tab/>
        <w:t>We, the owner/operator, are taking delivery of a new vessel in a Chinese port. Will we need to ensure that a contract is in place with an approved SPRO for that vessel for the purposes of its maiden voyage even if it is not calling at a Chinese port in the following year?</w:t>
      </w:r>
    </w:p>
    <w:p w:rsidR="00060BB2" w:rsidRPr="00082F69" w:rsidRDefault="00060BB2" w:rsidP="009E759C">
      <w:pPr>
        <w:tabs>
          <w:tab w:val="left" w:pos="426"/>
        </w:tabs>
        <w:kinsoku w:val="0"/>
        <w:overflowPunct w:val="0"/>
        <w:autoSpaceDE/>
        <w:autoSpaceDN/>
        <w:adjustRightInd/>
        <w:ind w:left="426" w:right="15" w:hanging="426"/>
        <w:jc w:val="both"/>
        <w:textAlignment w:val="baseline"/>
        <w:rPr>
          <w:sz w:val="24"/>
          <w:szCs w:val="24"/>
          <w:lang w:val="en-GB"/>
        </w:rPr>
      </w:pPr>
    </w:p>
    <w:p w:rsidR="00060BB2" w:rsidRPr="00082F69" w:rsidRDefault="00060BB2" w:rsidP="009E759C">
      <w:pPr>
        <w:tabs>
          <w:tab w:val="left" w:pos="426"/>
        </w:tabs>
        <w:kinsoku w:val="0"/>
        <w:overflowPunct w:val="0"/>
        <w:autoSpaceDE/>
        <w:autoSpaceDN/>
        <w:adjustRightInd/>
        <w:ind w:left="426" w:right="15" w:hanging="426"/>
        <w:jc w:val="both"/>
        <w:textAlignment w:val="baseline"/>
        <w:rPr>
          <w:sz w:val="24"/>
          <w:szCs w:val="24"/>
          <w:lang w:val="en-GB"/>
        </w:rPr>
      </w:pPr>
      <w:r w:rsidRPr="00082F69">
        <w:rPr>
          <w:sz w:val="24"/>
          <w:szCs w:val="24"/>
          <w:lang w:val="en-GB"/>
        </w:rPr>
        <w:tab/>
        <w:t>Yes.</w:t>
      </w:r>
    </w:p>
    <w:p w:rsidR="00060BB2" w:rsidRPr="00082F69" w:rsidRDefault="00060BB2" w:rsidP="009E759C">
      <w:pPr>
        <w:tabs>
          <w:tab w:val="left" w:pos="426"/>
        </w:tabs>
        <w:kinsoku w:val="0"/>
        <w:overflowPunct w:val="0"/>
        <w:autoSpaceDE/>
        <w:autoSpaceDN/>
        <w:adjustRightInd/>
        <w:spacing w:before="308"/>
        <w:ind w:left="426" w:right="15" w:hanging="426"/>
        <w:jc w:val="both"/>
        <w:textAlignment w:val="baseline"/>
        <w:rPr>
          <w:b/>
          <w:bCs/>
          <w:sz w:val="24"/>
          <w:szCs w:val="24"/>
          <w:u w:val="single"/>
          <w:lang w:val="en-GB" w:eastAsia="zh-CN"/>
        </w:rPr>
      </w:pPr>
      <w:r w:rsidRPr="00082F69">
        <w:rPr>
          <w:b/>
          <w:bCs/>
          <w:sz w:val="24"/>
          <w:szCs w:val="24"/>
          <w:u w:val="single"/>
          <w:lang w:val="en-GB"/>
        </w:rPr>
        <w:t>One stop service/umbrella SPROs/alliances/consortia/“chained” organisation</w:t>
      </w:r>
    </w:p>
    <w:p w:rsidR="00060BB2" w:rsidRPr="00082F69" w:rsidRDefault="00060BB2" w:rsidP="009E759C">
      <w:pPr>
        <w:tabs>
          <w:tab w:val="left" w:pos="426"/>
        </w:tabs>
        <w:kinsoku w:val="0"/>
        <w:overflowPunct w:val="0"/>
        <w:autoSpaceDE/>
        <w:autoSpaceDN/>
        <w:adjustRightInd/>
        <w:spacing w:before="242"/>
        <w:ind w:left="426" w:right="15" w:hanging="426"/>
        <w:jc w:val="both"/>
        <w:textAlignment w:val="baseline"/>
        <w:rPr>
          <w:sz w:val="24"/>
          <w:szCs w:val="24"/>
          <w:lang w:val="en-GB"/>
        </w:rPr>
      </w:pPr>
      <w:r w:rsidRPr="00082F69">
        <w:rPr>
          <w:sz w:val="24"/>
          <w:szCs w:val="24"/>
          <w:lang w:val="en-GB"/>
        </w:rPr>
        <w:tab/>
        <w:t xml:space="preserve">In accordance with Article 19 of the revised Detailed Rules, a SPRO may contract with the operator of a ship through a “chained” organisation.  , </w:t>
      </w:r>
    </w:p>
    <w:p w:rsidR="00060BB2" w:rsidRPr="00A115A2" w:rsidRDefault="00060BB2" w:rsidP="00BC2693">
      <w:pPr>
        <w:tabs>
          <w:tab w:val="left" w:pos="426"/>
        </w:tabs>
        <w:kinsoku w:val="0"/>
        <w:overflowPunct w:val="0"/>
        <w:autoSpaceDE/>
        <w:autoSpaceDN/>
        <w:adjustRightInd/>
        <w:spacing w:before="245"/>
        <w:ind w:left="426" w:right="15" w:hanging="426"/>
        <w:jc w:val="both"/>
        <w:textAlignment w:val="baseline"/>
        <w:rPr>
          <w:color w:val="00B050"/>
          <w:sz w:val="24"/>
          <w:szCs w:val="24"/>
          <w:lang w:val="en-GB" w:eastAsia="zh-CN"/>
        </w:rPr>
      </w:pPr>
      <w:r w:rsidRPr="00082F69">
        <w:rPr>
          <w:sz w:val="24"/>
          <w:szCs w:val="24"/>
          <w:lang w:val="en-GB"/>
        </w:rPr>
        <w:tab/>
        <w:t xml:space="preserve">MSA Notice 2011 No. 3 dated 22 December 2011 required such “chained” organisations to be file the documents with China MSA.  This Notice has been revoked.  “Chained” organisations no longer have to apply to China MSA for approval.  </w:t>
      </w:r>
    </w:p>
    <w:p w:rsidR="00060BB2" w:rsidRPr="00082F69" w:rsidRDefault="00060BB2" w:rsidP="009E759C">
      <w:pPr>
        <w:tabs>
          <w:tab w:val="left" w:pos="426"/>
        </w:tabs>
        <w:kinsoku w:val="0"/>
        <w:overflowPunct w:val="0"/>
        <w:autoSpaceDE/>
        <w:autoSpaceDN/>
        <w:adjustRightInd/>
        <w:spacing w:before="245"/>
        <w:ind w:left="426" w:right="15" w:hanging="426"/>
        <w:jc w:val="both"/>
        <w:textAlignment w:val="baseline"/>
        <w:rPr>
          <w:sz w:val="24"/>
          <w:szCs w:val="24"/>
          <w:lang w:val="en-GB"/>
        </w:rPr>
      </w:pPr>
      <w:r w:rsidRPr="00082F69">
        <w:rPr>
          <w:sz w:val="24"/>
          <w:szCs w:val="24"/>
          <w:lang w:val="en-GB"/>
        </w:rPr>
        <w:t>55.  What is the definition of a “chained” organisation?</w:t>
      </w:r>
    </w:p>
    <w:p w:rsidR="00060BB2" w:rsidRPr="00082F69" w:rsidRDefault="00060BB2" w:rsidP="009E759C">
      <w:pPr>
        <w:tabs>
          <w:tab w:val="left" w:pos="426"/>
        </w:tabs>
        <w:kinsoku w:val="0"/>
        <w:overflowPunct w:val="0"/>
        <w:autoSpaceDE/>
        <w:autoSpaceDN/>
        <w:adjustRightInd/>
        <w:spacing w:before="245"/>
        <w:ind w:left="426" w:right="15" w:hanging="426"/>
        <w:jc w:val="both"/>
        <w:textAlignment w:val="baseline"/>
        <w:rPr>
          <w:sz w:val="24"/>
          <w:szCs w:val="24"/>
          <w:lang w:val="en-GB"/>
        </w:rPr>
      </w:pPr>
      <w:r w:rsidRPr="00082F69">
        <w:rPr>
          <w:sz w:val="24"/>
          <w:szCs w:val="24"/>
          <w:lang w:val="en-GB"/>
        </w:rPr>
        <w:tab/>
        <w:t xml:space="preserve">A “chained” organisation is one established by SPROs through an agreement, and which adopts uniform criteria as to behaviour and service.  It is to be expected that all SPROs in a “chained” organisation will adopt the same contract, response tariff and retainer fees. </w:t>
      </w:r>
    </w:p>
    <w:p w:rsidR="00060BB2" w:rsidRPr="00082F69" w:rsidRDefault="00060BB2" w:rsidP="009E759C">
      <w:pPr>
        <w:tabs>
          <w:tab w:val="left" w:pos="426"/>
        </w:tabs>
        <w:kinsoku w:val="0"/>
        <w:overflowPunct w:val="0"/>
        <w:autoSpaceDE/>
        <w:autoSpaceDN/>
        <w:adjustRightInd/>
        <w:spacing w:before="236"/>
        <w:ind w:left="426" w:right="15" w:hanging="426"/>
        <w:jc w:val="both"/>
        <w:textAlignment w:val="baseline"/>
        <w:rPr>
          <w:sz w:val="24"/>
          <w:szCs w:val="24"/>
          <w:lang w:val="en-GB"/>
        </w:rPr>
      </w:pPr>
      <w:r w:rsidRPr="00082F69">
        <w:rPr>
          <w:sz w:val="24"/>
          <w:szCs w:val="24"/>
          <w:lang w:val="en-GB"/>
        </w:rPr>
        <w:t>56.</w:t>
      </w:r>
      <w:r w:rsidRPr="00082F69">
        <w:rPr>
          <w:sz w:val="24"/>
          <w:szCs w:val="24"/>
          <w:lang w:val="en-GB"/>
        </w:rPr>
        <w:tab/>
        <w:t>Can we, as the owner/operator, enter into a contract under the umbrella of one SPRO that has been approved in different ports?</w:t>
      </w:r>
    </w:p>
    <w:p w:rsidR="00060BB2" w:rsidRPr="00082F69" w:rsidRDefault="00060BB2" w:rsidP="009E759C">
      <w:pPr>
        <w:tabs>
          <w:tab w:val="left" w:pos="426"/>
        </w:tabs>
        <w:kinsoku w:val="0"/>
        <w:overflowPunct w:val="0"/>
        <w:autoSpaceDE/>
        <w:autoSpaceDN/>
        <w:adjustRightInd/>
        <w:spacing w:before="280"/>
        <w:ind w:left="426" w:right="15" w:hanging="426"/>
        <w:jc w:val="both"/>
        <w:textAlignment w:val="baseline"/>
        <w:rPr>
          <w:sz w:val="24"/>
          <w:szCs w:val="24"/>
          <w:lang w:val="en-GB"/>
        </w:rPr>
      </w:pPr>
      <w:r w:rsidRPr="00082F69">
        <w:rPr>
          <w:sz w:val="24"/>
          <w:szCs w:val="24"/>
          <w:lang w:val="en-GB"/>
        </w:rPr>
        <w:tab/>
        <w:t xml:space="preserve">In addition, can a SPRO have representatives in various Chinese ports that will be included in one contract for these ports or must each operator contract with different SPROs depending on the port? </w:t>
      </w:r>
    </w:p>
    <w:p w:rsidR="00060BB2" w:rsidRPr="00082F69" w:rsidRDefault="00060BB2" w:rsidP="009E759C">
      <w:pPr>
        <w:tabs>
          <w:tab w:val="left" w:pos="426"/>
        </w:tabs>
        <w:kinsoku w:val="0"/>
        <w:overflowPunct w:val="0"/>
        <w:autoSpaceDE/>
        <w:autoSpaceDN/>
        <w:adjustRightInd/>
        <w:spacing w:before="236"/>
        <w:ind w:left="426" w:right="15" w:hanging="426"/>
        <w:jc w:val="both"/>
        <w:textAlignment w:val="baseline"/>
        <w:rPr>
          <w:sz w:val="24"/>
          <w:szCs w:val="24"/>
          <w:lang w:val="en-GB"/>
        </w:rPr>
      </w:pPr>
      <w:r w:rsidRPr="00082F69">
        <w:rPr>
          <w:sz w:val="24"/>
          <w:szCs w:val="24"/>
          <w:lang w:val="en-GB"/>
        </w:rPr>
        <w:tab/>
        <w:t xml:space="preserve">Yes. It is possible to contract with one SPRO which has formed an umbrella/alliance/consortium/”chained” organisation with SPROs in other ports. If the umbrella/alliance/consortium/”chained” organisation is fully operational this SPRO, known as the “lead SPRO”, may then contract with an owner/operator on behalf of other SPROs under its umbrella/alliance/consortium/”chained” organisation provided those SPROs are included in the published list of MSA umbrella/alliance/consortia/”chained” organisations (see Q&amp;A 57 below). In any event, the parties under the agreement are the owner/operator and the SPRO in the relevant port for the purposes of operational matters.  </w:t>
      </w:r>
      <w:r w:rsidRPr="00082F69">
        <w:rPr>
          <w:sz w:val="24"/>
          <w:szCs w:val="24"/>
          <w:lang w:val="en-GB"/>
        </w:rPr>
        <w:tab/>
        <w:t xml:space="preserve">Whilst it is not compulsory to file a signed contract, Article 25 of the Revised Detailed Rules, requires that a copy of the contract be kept on board the ship and available for inspection.  </w:t>
      </w:r>
    </w:p>
    <w:p w:rsidR="00060BB2" w:rsidRPr="00082F69" w:rsidRDefault="00060BB2" w:rsidP="007E7C76">
      <w:pPr>
        <w:tabs>
          <w:tab w:val="left" w:pos="426"/>
        </w:tabs>
        <w:kinsoku w:val="0"/>
        <w:overflowPunct w:val="0"/>
        <w:autoSpaceDE/>
        <w:autoSpaceDN/>
        <w:adjustRightInd/>
        <w:spacing w:before="238"/>
        <w:ind w:left="426" w:right="15" w:hanging="426"/>
        <w:jc w:val="both"/>
        <w:textAlignment w:val="baseline"/>
        <w:rPr>
          <w:sz w:val="24"/>
          <w:szCs w:val="24"/>
          <w:lang w:val="en-GB"/>
        </w:rPr>
      </w:pPr>
      <w:r w:rsidRPr="00082F69">
        <w:rPr>
          <w:sz w:val="24"/>
          <w:szCs w:val="24"/>
          <w:lang w:val="en-GB"/>
        </w:rPr>
        <w:t>57.</w:t>
      </w:r>
      <w:r w:rsidRPr="00082F69">
        <w:rPr>
          <w:sz w:val="24"/>
          <w:szCs w:val="24"/>
          <w:lang w:val="en-GB"/>
        </w:rPr>
        <w:tab/>
        <w:t>Do we have the names of those umbrella SPROs/alliances/consortia/”chained” organisation?</w:t>
      </w:r>
    </w:p>
    <w:p w:rsidR="00060BB2" w:rsidRPr="008766D7" w:rsidRDefault="00060BB2" w:rsidP="008766D7">
      <w:pPr>
        <w:tabs>
          <w:tab w:val="left" w:pos="426"/>
        </w:tabs>
        <w:kinsoku w:val="0"/>
        <w:overflowPunct w:val="0"/>
        <w:autoSpaceDE/>
        <w:autoSpaceDN/>
        <w:adjustRightInd/>
        <w:spacing w:before="240"/>
        <w:ind w:left="426" w:right="15" w:hanging="426"/>
        <w:jc w:val="both"/>
        <w:textAlignment w:val="baseline"/>
        <w:rPr>
          <w:color w:val="0000FF"/>
          <w:sz w:val="24"/>
          <w:szCs w:val="24"/>
          <w:lang w:val="en-GB"/>
        </w:rPr>
      </w:pPr>
      <w:r w:rsidRPr="00082F69">
        <w:rPr>
          <w:sz w:val="24"/>
          <w:szCs w:val="24"/>
          <w:lang w:val="en-GB"/>
        </w:rPr>
        <w:tab/>
        <w:t xml:space="preserve">Yes. A list of MSA-approved umbrella SPROs/alliances/consortia/”chained” organisation is published on the China MSA website: </w:t>
      </w:r>
      <w:hyperlink r:id="rId17" w:history="1">
        <w:r w:rsidRPr="00082F69">
          <w:rPr>
            <w:color w:val="0000FF"/>
            <w:sz w:val="24"/>
            <w:szCs w:val="24"/>
            <w:u w:val="single"/>
            <w:lang w:val="en-GB"/>
          </w:rPr>
          <w:t>http://msa.gov.cn</w:t>
        </w:r>
      </w:hyperlink>
      <w:r w:rsidRPr="00082F69">
        <w:rPr>
          <w:sz w:val="24"/>
          <w:szCs w:val="24"/>
          <w:lang w:val="en-GB"/>
        </w:rPr>
        <w:t xml:space="preserve">. An unofficial translation into English is to be found on </w:t>
      </w:r>
      <w:hyperlink r:id="rId18" w:history="1">
        <w:r w:rsidR="008766D7" w:rsidRPr="00224969">
          <w:rPr>
            <w:rStyle w:val="Hyperlink"/>
            <w:sz w:val="24"/>
            <w:szCs w:val="24"/>
          </w:rPr>
          <w:t>www.skuld.com</w:t>
        </w:r>
      </w:hyperlink>
      <w:r w:rsidR="008766D7">
        <w:rPr>
          <w:color w:val="0000FF"/>
          <w:sz w:val="24"/>
          <w:szCs w:val="24"/>
          <w:lang w:val="en-GB"/>
        </w:rPr>
        <w:t xml:space="preserve"> . </w:t>
      </w:r>
      <w:r w:rsidRPr="00082F69">
        <w:rPr>
          <w:sz w:val="24"/>
          <w:szCs w:val="24"/>
          <w:lang w:val="en-GB"/>
        </w:rPr>
        <w:t>This list provides the name of the consortium, the lead SPRO who will contract on behalf of the other SPROs in the umbrella/alliance/consortium/”chained” organisation, and the members of the consortium.  This list varies from time to time as members of the umbrella/alliance/consortium/”chained” organisation are added or removed.</w:t>
      </w:r>
    </w:p>
    <w:p w:rsidR="00060BB2" w:rsidRPr="00082F69" w:rsidRDefault="00060BB2" w:rsidP="0002512C">
      <w:pPr>
        <w:tabs>
          <w:tab w:val="left" w:pos="426"/>
        </w:tabs>
        <w:kinsoku w:val="0"/>
        <w:overflowPunct w:val="0"/>
        <w:autoSpaceDE/>
        <w:autoSpaceDN/>
        <w:adjustRightInd/>
        <w:spacing w:before="275"/>
        <w:ind w:left="426" w:right="15"/>
        <w:jc w:val="both"/>
        <w:textAlignment w:val="baseline"/>
        <w:rPr>
          <w:sz w:val="24"/>
          <w:szCs w:val="24"/>
          <w:lang w:val="en-GB"/>
        </w:rPr>
      </w:pPr>
      <w:r w:rsidRPr="00082F69">
        <w:rPr>
          <w:sz w:val="24"/>
          <w:szCs w:val="24"/>
          <w:lang w:val="en-GB"/>
        </w:rPr>
        <w:t xml:space="preserve">In addition OSRO China (based in Hong Kong) offers a service to facilitate an alliance of SPROs in China.  Shenzhen Pearl River Jia Ren Oil Spill Response operates an alliance of </w:t>
      </w:r>
      <w:r w:rsidR="002A752C" w:rsidRPr="00082F69">
        <w:rPr>
          <w:sz w:val="24"/>
          <w:szCs w:val="24"/>
          <w:lang w:val="en-GB"/>
        </w:rPr>
        <w:t>three</w:t>
      </w:r>
      <w:r w:rsidRPr="00082F69">
        <w:rPr>
          <w:sz w:val="24"/>
          <w:szCs w:val="24"/>
          <w:lang w:val="en-GB"/>
        </w:rPr>
        <w:t xml:space="preserve"> SPROs.</w:t>
      </w:r>
    </w:p>
    <w:p w:rsidR="00060BB2" w:rsidRPr="00082F69" w:rsidRDefault="00060BB2" w:rsidP="009E759C">
      <w:pPr>
        <w:tabs>
          <w:tab w:val="left" w:pos="426"/>
        </w:tabs>
        <w:kinsoku w:val="0"/>
        <w:overflowPunct w:val="0"/>
        <w:autoSpaceDE/>
        <w:autoSpaceDN/>
        <w:adjustRightInd/>
        <w:spacing w:before="245"/>
        <w:ind w:left="426" w:right="15" w:hanging="426"/>
        <w:jc w:val="both"/>
        <w:textAlignment w:val="baseline"/>
        <w:rPr>
          <w:sz w:val="24"/>
          <w:szCs w:val="24"/>
          <w:lang w:val="en-GB"/>
        </w:rPr>
      </w:pPr>
      <w:r w:rsidRPr="00082F69">
        <w:rPr>
          <w:sz w:val="24"/>
          <w:szCs w:val="24"/>
          <w:lang w:val="en-GB"/>
        </w:rPr>
        <w:tab/>
        <w:t>It would seem that the umbrella/alliance/consortium/”chained” organisation SPROs intend to charge the same response tariff for all the SPROs in their individual umbrella.  However, the response tariff varies from one umbrella/alliance/consortium/ “chained organisation” to another.</w:t>
      </w:r>
    </w:p>
    <w:p w:rsidR="00060BB2" w:rsidRPr="00082F69" w:rsidRDefault="00060BB2" w:rsidP="00C24FBD">
      <w:pPr>
        <w:tabs>
          <w:tab w:val="left" w:pos="426"/>
        </w:tabs>
        <w:kinsoku w:val="0"/>
        <w:overflowPunct w:val="0"/>
        <w:autoSpaceDE/>
        <w:autoSpaceDN/>
        <w:adjustRightInd/>
        <w:spacing w:before="245"/>
        <w:ind w:left="426" w:right="15" w:hanging="426"/>
        <w:jc w:val="both"/>
        <w:textAlignment w:val="baseline"/>
        <w:rPr>
          <w:sz w:val="24"/>
          <w:szCs w:val="24"/>
          <w:lang w:val="en-GB"/>
        </w:rPr>
      </w:pPr>
      <w:r w:rsidRPr="00082F69">
        <w:rPr>
          <w:sz w:val="24"/>
          <w:szCs w:val="24"/>
          <w:lang w:val="en-GB"/>
        </w:rPr>
        <w:lastRenderedPageBreak/>
        <w:tab/>
        <w:t>With regard to retainer fees/standby rates, up until now there is no uniform rate.  Parties are free to negotiate rates.  (See Q&amp;A 60 below).</w:t>
      </w:r>
    </w:p>
    <w:p w:rsidR="00060BB2" w:rsidRPr="00082F69" w:rsidRDefault="00060BB2" w:rsidP="009E759C">
      <w:pPr>
        <w:tabs>
          <w:tab w:val="left" w:pos="426"/>
        </w:tabs>
        <w:kinsoku w:val="0"/>
        <w:overflowPunct w:val="0"/>
        <w:autoSpaceDE/>
        <w:autoSpaceDN/>
        <w:adjustRightInd/>
        <w:spacing w:before="273"/>
        <w:ind w:left="426" w:right="15" w:hanging="426"/>
        <w:jc w:val="both"/>
        <w:textAlignment w:val="baseline"/>
        <w:rPr>
          <w:sz w:val="24"/>
          <w:szCs w:val="24"/>
          <w:lang w:val="en-GB"/>
        </w:rPr>
      </w:pPr>
      <w:r w:rsidRPr="00082F69">
        <w:rPr>
          <w:sz w:val="24"/>
          <w:szCs w:val="24"/>
          <w:lang w:val="en-GB"/>
        </w:rPr>
        <w:t>58.</w:t>
      </w:r>
      <w:r w:rsidRPr="00082F69">
        <w:rPr>
          <w:sz w:val="24"/>
          <w:szCs w:val="24"/>
          <w:lang w:val="en-GB"/>
        </w:rPr>
        <w:tab/>
        <w:t>Does a copy of the contract need to be kept on board?</w:t>
      </w:r>
    </w:p>
    <w:p w:rsidR="00060BB2" w:rsidRPr="00082F69" w:rsidRDefault="00060BB2" w:rsidP="009E759C">
      <w:pPr>
        <w:tabs>
          <w:tab w:val="left" w:pos="426"/>
        </w:tabs>
        <w:kinsoku w:val="0"/>
        <w:overflowPunct w:val="0"/>
        <w:autoSpaceDE/>
        <w:autoSpaceDN/>
        <w:adjustRightInd/>
        <w:spacing w:before="245"/>
        <w:ind w:left="426" w:right="15" w:hanging="426"/>
        <w:jc w:val="both"/>
        <w:textAlignment w:val="baseline"/>
        <w:rPr>
          <w:sz w:val="24"/>
          <w:szCs w:val="24"/>
          <w:lang w:val="en-GB" w:eastAsia="zh-CN"/>
        </w:rPr>
      </w:pPr>
      <w:r w:rsidRPr="00082F69">
        <w:rPr>
          <w:sz w:val="24"/>
          <w:szCs w:val="24"/>
          <w:lang w:val="en-GB"/>
        </w:rPr>
        <w:tab/>
        <w:t xml:space="preserve">Yes it does. Article 1.3 </w:t>
      </w:r>
      <w:r w:rsidRPr="00082F69">
        <w:rPr>
          <w:sz w:val="24"/>
          <w:szCs w:val="24"/>
          <w:lang w:val="en-GB" w:eastAsia="zh-CN"/>
        </w:rPr>
        <w:t xml:space="preserve">of the Sample Agreement </w:t>
      </w:r>
      <w:r w:rsidRPr="00082F69">
        <w:rPr>
          <w:sz w:val="24"/>
          <w:szCs w:val="24"/>
          <w:lang w:val="en-GB"/>
        </w:rPr>
        <w:t xml:space="preserve">requires Party A (owner/operator) to keep a copy (of the Agreement) on board all the ships listed in the Agreement and to make sure that the crew are familiar with the Agreement. </w:t>
      </w:r>
    </w:p>
    <w:p w:rsidR="00060BB2" w:rsidRPr="00082F69" w:rsidRDefault="00060BB2" w:rsidP="009E759C">
      <w:pPr>
        <w:tabs>
          <w:tab w:val="left" w:pos="426"/>
        </w:tabs>
        <w:kinsoku w:val="0"/>
        <w:overflowPunct w:val="0"/>
        <w:autoSpaceDE/>
        <w:autoSpaceDN/>
        <w:adjustRightInd/>
        <w:spacing w:before="311"/>
        <w:ind w:left="426" w:right="15" w:hanging="426"/>
        <w:jc w:val="both"/>
        <w:textAlignment w:val="baseline"/>
        <w:rPr>
          <w:sz w:val="24"/>
          <w:szCs w:val="24"/>
          <w:lang w:val="en-GB"/>
        </w:rPr>
      </w:pPr>
      <w:r w:rsidRPr="00082F69">
        <w:rPr>
          <w:sz w:val="24"/>
          <w:szCs w:val="24"/>
          <w:lang w:val="en-GB"/>
        </w:rPr>
        <w:t>59.</w:t>
      </w:r>
      <w:r w:rsidRPr="00082F69">
        <w:rPr>
          <w:sz w:val="24"/>
          <w:szCs w:val="24"/>
          <w:lang w:val="en-GB"/>
        </w:rPr>
        <w:tab/>
        <w:t>Does the Agreement require the Party A to keep any other documents on board?</w:t>
      </w:r>
    </w:p>
    <w:p w:rsidR="00060BB2" w:rsidRPr="00082F69" w:rsidRDefault="00060BB2" w:rsidP="009E759C">
      <w:pPr>
        <w:tabs>
          <w:tab w:val="left" w:pos="426"/>
        </w:tabs>
        <w:kinsoku w:val="0"/>
        <w:overflowPunct w:val="0"/>
        <w:autoSpaceDE/>
        <w:autoSpaceDN/>
        <w:adjustRightInd/>
        <w:spacing w:before="246"/>
        <w:ind w:left="426" w:right="15" w:hanging="426"/>
        <w:jc w:val="both"/>
        <w:textAlignment w:val="baseline"/>
        <w:rPr>
          <w:sz w:val="24"/>
          <w:szCs w:val="24"/>
          <w:lang w:val="en-GB"/>
        </w:rPr>
      </w:pPr>
      <w:r w:rsidRPr="00082F69">
        <w:rPr>
          <w:sz w:val="24"/>
          <w:szCs w:val="24"/>
          <w:lang w:val="en-GB"/>
        </w:rPr>
        <w:tab/>
        <w:t>Yes. Article 1.3 of the Sample Agreement also requires Party A to keep on board a copy of the Pollution Response Operation Plan formulated by Party B since it requires the crew to be familiar with this document.</w:t>
      </w:r>
    </w:p>
    <w:p w:rsidR="00060BB2" w:rsidRPr="00082F69" w:rsidRDefault="00060BB2" w:rsidP="009E759C">
      <w:pPr>
        <w:tabs>
          <w:tab w:val="left" w:pos="426"/>
        </w:tabs>
        <w:kinsoku w:val="0"/>
        <w:overflowPunct w:val="0"/>
        <w:autoSpaceDE/>
        <w:autoSpaceDN/>
        <w:adjustRightInd/>
        <w:spacing w:before="310"/>
        <w:ind w:left="426" w:right="15" w:hanging="426"/>
        <w:jc w:val="both"/>
        <w:textAlignment w:val="baseline"/>
        <w:rPr>
          <w:sz w:val="24"/>
          <w:szCs w:val="24"/>
          <w:lang w:val="en-GB"/>
        </w:rPr>
      </w:pPr>
      <w:r w:rsidRPr="00082F69">
        <w:rPr>
          <w:sz w:val="24"/>
          <w:szCs w:val="24"/>
          <w:lang w:val="en-GB"/>
        </w:rPr>
        <w:t>60. What is a Pollution Response Operation Plan (PROP)?</w:t>
      </w:r>
    </w:p>
    <w:p w:rsidR="00060BB2" w:rsidRPr="00082F69" w:rsidRDefault="00060BB2" w:rsidP="00244E1C">
      <w:pPr>
        <w:tabs>
          <w:tab w:val="left" w:pos="426"/>
        </w:tabs>
        <w:kinsoku w:val="0"/>
        <w:overflowPunct w:val="0"/>
        <w:autoSpaceDE/>
        <w:autoSpaceDN/>
        <w:adjustRightInd/>
        <w:spacing w:before="282"/>
        <w:ind w:left="426" w:right="15" w:hanging="426"/>
        <w:jc w:val="both"/>
        <w:textAlignment w:val="baseline"/>
        <w:rPr>
          <w:sz w:val="24"/>
          <w:szCs w:val="24"/>
          <w:lang w:val="en-GB"/>
        </w:rPr>
      </w:pPr>
      <w:r w:rsidRPr="00082F69">
        <w:rPr>
          <w:sz w:val="24"/>
          <w:szCs w:val="24"/>
          <w:lang w:val="en-GB"/>
        </w:rPr>
        <w:tab/>
        <w:t>A Pollution Response Operation Plan or PROP is a contingency plan prepared by the SPRO for implementation in the case of a spill. It is reviewed by MSA as part of the SPRO assessment for approval. The PROP must be filed by the SPRO with the local MSA. Before signing the contract the owner should ask the SPRO for a copy, since under Article 1.3 of the clean-up Agreement the PROP should be kept on board and provided to the owner in English and Chinese, and the ship's crew should be familiar with its contents.</w:t>
      </w:r>
    </w:p>
    <w:p w:rsidR="00060BB2" w:rsidRPr="00082F69" w:rsidRDefault="00060BB2" w:rsidP="00CD1763">
      <w:pPr>
        <w:tabs>
          <w:tab w:val="left" w:pos="426"/>
        </w:tabs>
        <w:kinsoku w:val="0"/>
        <w:overflowPunct w:val="0"/>
        <w:autoSpaceDE/>
        <w:autoSpaceDN/>
        <w:adjustRightInd/>
        <w:spacing w:before="315"/>
        <w:ind w:left="426" w:right="15" w:hanging="426"/>
        <w:jc w:val="both"/>
        <w:textAlignment w:val="baseline"/>
        <w:rPr>
          <w:b/>
          <w:bCs/>
          <w:sz w:val="24"/>
          <w:szCs w:val="24"/>
          <w:u w:val="single"/>
          <w:lang w:val="en-GB"/>
        </w:rPr>
      </w:pPr>
      <w:r w:rsidRPr="00082F69">
        <w:rPr>
          <w:b/>
          <w:bCs/>
          <w:sz w:val="24"/>
          <w:szCs w:val="24"/>
          <w:u w:val="single"/>
          <w:lang w:val="en-GB"/>
        </w:rPr>
        <w:t>Retainer/Standby fees</w:t>
      </w:r>
    </w:p>
    <w:p w:rsidR="00060BB2" w:rsidRPr="00082F69" w:rsidDel="004745F7" w:rsidRDefault="00060BB2" w:rsidP="004745F7">
      <w:pPr>
        <w:tabs>
          <w:tab w:val="left" w:pos="426"/>
        </w:tabs>
        <w:kinsoku w:val="0"/>
        <w:overflowPunct w:val="0"/>
        <w:autoSpaceDE/>
        <w:autoSpaceDN/>
        <w:adjustRightInd/>
        <w:spacing w:before="242"/>
        <w:ind w:left="426" w:right="15" w:hanging="426"/>
        <w:jc w:val="both"/>
        <w:textAlignment w:val="baseline"/>
        <w:rPr>
          <w:i/>
          <w:iCs/>
          <w:sz w:val="24"/>
          <w:szCs w:val="24"/>
          <w:lang w:val="en-GB"/>
        </w:rPr>
      </w:pPr>
      <w:r w:rsidRPr="00082F69">
        <w:rPr>
          <w:sz w:val="24"/>
          <w:szCs w:val="24"/>
          <w:lang w:val="en-GB"/>
        </w:rPr>
        <w:tab/>
        <w:t xml:space="preserve">The retainer/standby fees to be charged by the SPRO will be listed in Appendix II.1 of the IG Sample Agreement. </w:t>
      </w:r>
      <w:r w:rsidRPr="00082F69">
        <w:rPr>
          <w:i/>
          <w:iCs/>
          <w:sz w:val="24"/>
          <w:szCs w:val="24"/>
          <w:lang w:val="en-GB"/>
        </w:rPr>
        <w:t xml:space="preserve">The earlier Detailed Rules stated that such fees should be reasonable (Article 20 of the Detailed Rule) but this Article has been deleted.). </w:t>
      </w:r>
    </w:p>
    <w:p w:rsidR="00060BB2" w:rsidRPr="00082F69" w:rsidRDefault="00060BB2" w:rsidP="009E759C">
      <w:pPr>
        <w:tabs>
          <w:tab w:val="left" w:pos="426"/>
        </w:tabs>
        <w:kinsoku w:val="0"/>
        <w:overflowPunct w:val="0"/>
        <w:autoSpaceDE/>
        <w:autoSpaceDN/>
        <w:adjustRightInd/>
        <w:spacing w:before="5"/>
        <w:ind w:left="426" w:right="15" w:hanging="426"/>
        <w:jc w:val="both"/>
        <w:textAlignment w:val="baseline"/>
        <w:rPr>
          <w:sz w:val="24"/>
          <w:szCs w:val="24"/>
          <w:lang w:val="en-GB"/>
        </w:rPr>
      </w:pPr>
    </w:p>
    <w:p w:rsidR="00060BB2" w:rsidRPr="00082F69" w:rsidRDefault="00060BB2" w:rsidP="009E759C">
      <w:pPr>
        <w:tabs>
          <w:tab w:val="left" w:pos="426"/>
        </w:tabs>
        <w:kinsoku w:val="0"/>
        <w:overflowPunct w:val="0"/>
        <w:autoSpaceDE/>
        <w:autoSpaceDN/>
        <w:adjustRightInd/>
        <w:spacing w:before="5"/>
        <w:ind w:left="426" w:right="15" w:hanging="426"/>
        <w:jc w:val="both"/>
        <w:textAlignment w:val="baseline"/>
        <w:rPr>
          <w:sz w:val="24"/>
          <w:szCs w:val="24"/>
          <w:lang w:val="en-GB"/>
        </w:rPr>
      </w:pPr>
      <w:r w:rsidRPr="00082F69">
        <w:rPr>
          <w:sz w:val="24"/>
          <w:szCs w:val="24"/>
          <w:lang w:val="en-GB"/>
        </w:rPr>
        <w:t>61.</w:t>
      </w:r>
      <w:r w:rsidRPr="00082F69">
        <w:rPr>
          <w:sz w:val="24"/>
          <w:szCs w:val="24"/>
          <w:lang w:val="en-GB"/>
        </w:rPr>
        <w:tab/>
        <w:t xml:space="preserve">Are retainer fees covered by the Club? </w:t>
      </w:r>
    </w:p>
    <w:p w:rsidR="00060BB2" w:rsidRPr="00082F69" w:rsidRDefault="00060BB2" w:rsidP="009E759C">
      <w:pPr>
        <w:tabs>
          <w:tab w:val="left" w:pos="426"/>
        </w:tabs>
        <w:kinsoku w:val="0"/>
        <w:overflowPunct w:val="0"/>
        <w:autoSpaceDE/>
        <w:autoSpaceDN/>
        <w:adjustRightInd/>
        <w:spacing w:before="5"/>
        <w:ind w:left="426" w:right="15" w:hanging="426"/>
        <w:jc w:val="both"/>
        <w:textAlignment w:val="baseline"/>
        <w:rPr>
          <w:sz w:val="24"/>
          <w:szCs w:val="24"/>
          <w:lang w:val="en-GB"/>
        </w:rPr>
      </w:pPr>
    </w:p>
    <w:p w:rsidR="00060BB2" w:rsidRPr="00082F69" w:rsidRDefault="00060BB2" w:rsidP="009E759C">
      <w:pPr>
        <w:tabs>
          <w:tab w:val="left" w:pos="426"/>
        </w:tabs>
        <w:kinsoku w:val="0"/>
        <w:overflowPunct w:val="0"/>
        <w:autoSpaceDE/>
        <w:autoSpaceDN/>
        <w:adjustRightInd/>
        <w:spacing w:before="5"/>
        <w:ind w:left="426" w:right="15" w:hanging="426"/>
        <w:jc w:val="both"/>
        <w:textAlignment w:val="baseline"/>
        <w:rPr>
          <w:sz w:val="24"/>
          <w:szCs w:val="24"/>
          <w:lang w:val="en-GB"/>
        </w:rPr>
      </w:pPr>
      <w:r w:rsidRPr="00082F69">
        <w:rPr>
          <w:sz w:val="24"/>
          <w:szCs w:val="24"/>
          <w:lang w:val="en-GB"/>
        </w:rPr>
        <w:tab/>
        <w:t>No. This is an operational expense.</w:t>
      </w:r>
    </w:p>
    <w:p w:rsidR="00060BB2" w:rsidRPr="00082F69" w:rsidRDefault="00060BB2" w:rsidP="009E759C">
      <w:pPr>
        <w:tabs>
          <w:tab w:val="left" w:pos="426"/>
        </w:tabs>
        <w:kinsoku w:val="0"/>
        <w:overflowPunct w:val="0"/>
        <w:autoSpaceDE/>
        <w:autoSpaceDN/>
        <w:adjustRightInd/>
        <w:spacing w:before="311"/>
        <w:ind w:left="426" w:right="15" w:hanging="426"/>
        <w:jc w:val="both"/>
        <w:textAlignment w:val="baseline"/>
        <w:rPr>
          <w:sz w:val="24"/>
          <w:szCs w:val="24"/>
          <w:lang w:val="en-GB"/>
        </w:rPr>
      </w:pPr>
      <w:r w:rsidRPr="00082F69">
        <w:rPr>
          <w:sz w:val="24"/>
          <w:szCs w:val="24"/>
          <w:lang w:val="en-GB"/>
        </w:rPr>
        <w:t>62.</w:t>
      </w:r>
      <w:r w:rsidRPr="00082F69">
        <w:rPr>
          <w:sz w:val="24"/>
          <w:szCs w:val="24"/>
          <w:lang w:val="en-GB"/>
        </w:rPr>
        <w:tab/>
        <w:t>At which point on the ship's arrival would it be reasonable to expect the SPRO to charge a retainer fee?</w:t>
      </w:r>
    </w:p>
    <w:p w:rsidR="00060BB2" w:rsidRPr="00082F69" w:rsidRDefault="00060BB2" w:rsidP="00532AAC">
      <w:pPr>
        <w:tabs>
          <w:tab w:val="left" w:pos="426"/>
        </w:tabs>
        <w:kinsoku w:val="0"/>
        <w:overflowPunct w:val="0"/>
        <w:autoSpaceDE/>
        <w:autoSpaceDN/>
        <w:adjustRightInd/>
        <w:spacing w:before="245"/>
        <w:ind w:left="426" w:right="15" w:hanging="426"/>
        <w:jc w:val="both"/>
        <w:textAlignment w:val="baseline"/>
        <w:rPr>
          <w:sz w:val="24"/>
          <w:szCs w:val="24"/>
          <w:lang w:val="en-GB"/>
        </w:rPr>
      </w:pPr>
      <w:r w:rsidRPr="00082F69">
        <w:rPr>
          <w:sz w:val="24"/>
          <w:szCs w:val="24"/>
          <w:lang w:val="en-GB"/>
        </w:rPr>
        <w:tab/>
        <w:t>Since the SPRO should be on standby from the point at which the ship enters the service zone it would be reasonable to charge the retainer fee from this point. However, there is no law which governs how and when the SPRO can charge retainer fees. This is a matter for individual negotiation.</w:t>
      </w:r>
    </w:p>
    <w:p w:rsidR="00060BB2" w:rsidRPr="00082F69" w:rsidRDefault="00060BB2" w:rsidP="00CD1763">
      <w:pPr>
        <w:tabs>
          <w:tab w:val="left" w:pos="426"/>
        </w:tabs>
        <w:kinsoku w:val="0"/>
        <w:overflowPunct w:val="0"/>
        <w:autoSpaceDE/>
        <w:autoSpaceDN/>
        <w:adjustRightInd/>
        <w:spacing w:before="316"/>
        <w:ind w:left="426" w:right="15" w:hanging="426"/>
        <w:jc w:val="both"/>
        <w:textAlignment w:val="baseline"/>
        <w:rPr>
          <w:b/>
          <w:bCs/>
          <w:sz w:val="24"/>
          <w:szCs w:val="24"/>
          <w:u w:val="single"/>
          <w:lang w:val="en-GB"/>
        </w:rPr>
      </w:pPr>
      <w:r w:rsidRPr="00082F69">
        <w:rPr>
          <w:b/>
          <w:bCs/>
          <w:sz w:val="24"/>
          <w:szCs w:val="24"/>
          <w:u w:val="single"/>
          <w:lang w:val="en-GB"/>
        </w:rPr>
        <w:t>Response tariffs</w:t>
      </w:r>
    </w:p>
    <w:p w:rsidR="00060BB2" w:rsidRPr="00082F69" w:rsidRDefault="00060BB2" w:rsidP="009E759C">
      <w:pPr>
        <w:tabs>
          <w:tab w:val="left" w:pos="426"/>
        </w:tabs>
        <w:kinsoku w:val="0"/>
        <w:overflowPunct w:val="0"/>
        <w:autoSpaceDE/>
        <w:autoSpaceDN/>
        <w:adjustRightInd/>
        <w:spacing w:before="240"/>
        <w:ind w:left="426" w:right="15" w:hanging="426"/>
        <w:jc w:val="both"/>
        <w:textAlignment w:val="baseline"/>
        <w:rPr>
          <w:sz w:val="24"/>
          <w:szCs w:val="24"/>
          <w:lang w:val="en-GB"/>
        </w:rPr>
      </w:pPr>
      <w:r w:rsidRPr="00082F69">
        <w:rPr>
          <w:sz w:val="24"/>
          <w:szCs w:val="24"/>
          <w:lang w:val="en-GB"/>
        </w:rPr>
        <w:tab/>
        <w:t>Appendix II.2 of the IG Sample Agreement sets out the response tariff, i.e. the costs which will be charged in the case of a spill.</w:t>
      </w:r>
    </w:p>
    <w:p w:rsidR="00060BB2" w:rsidRPr="00082F69" w:rsidRDefault="00060BB2" w:rsidP="009E759C">
      <w:pPr>
        <w:tabs>
          <w:tab w:val="left" w:pos="426"/>
        </w:tabs>
        <w:kinsoku w:val="0"/>
        <w:overflowPunct w:val="0"/>
        <w:autoSpaceDE/>
        <w:autoSpaceDN/>
        <w:adjustRightInd/>
        <w:spacing w:before="272"/>
        <w:ind w:left="426" w:right="15" w:hanging="426"/>
        <w:jc w:val="both"/>
        <w:textAlignment w:val="baseline"/>
        <w:rPr>
          <w:sz w:val="24"/>
          <w:szCs w:val="24"/>
          <w:lang w:val="en-GB"/>
        </w:rPr>
      </w:pPr>
      <w:r w:rsidRPr="00082F69">
        <w:rPr>
          <w:sz w:val="24"/>
          <w:szCs w:val="24"/>
          <w:lang w:val="en-GB"/>
        </w:rPr>
        <w:t>63. How do we determine if the response tariffs are reasonable?</w:t>
      </w:r>
    </w:p>
    <w:p w:rsidR="00060BB2" w:rsidRPr="00082F69" w:rsidRDefault="00060BB2" w:rsidP="009E759C">
      <w:pPr>
        <w:tabs>
          <w:tab w:val="left" w:pos="426"/>
        </w:tabs>
        <w:kinsoku w:val="0"/>
        <w:overflowPunct w:val="0"/>
        <w:autoSpaceDE/>
        <w:autoSpaceDN/>
        <w:adjustRightInd/>
        <w:spacing w:before="106" w:after="403"/>
        <w:ind w:left="426" w:right="15" w:hanging="426"/>
        <w:jc w:val="both"/>
        <w:textAlignment w:val="baseline"/>
        <w:rPr>
          <w:sz w:val="24"/>
          <w:szCs w:val="24"/>
          <w:lang w:val="en-GB"/>
        </w:rPr>
      </w:pPr>
      <w:r w:rsidRPr="00082F69">
        <w:rPr>
          <w:sz w:val="24"/>
          <w:szCs w:val="24"/>
          <w:lang w:val="en-GB"/>
        </w:rPr>
        <w:tab/>
        <w:t>Members should ensure that response tariffs are incorporated into the contracts and should contact their Club if the response tariff has not previously been considered by the International Group.</w:t>
      </w:r>
    </w:p>
    <w:p w:rsidR="00060BB2" w:rsidRPr="00082F69" w:rsidRDefault="00060BB2" w:rsidP="009E759C">
      <w:pPr>
        <w:tabs>
          <w:tab w:val="left" w:pos="426"/>
        </w:tabs>
        <w:kinsoku w:val="0"/>
        <w:overflowPunct w:val="0"/>
        <w:autoSpaceDE/>
        <w:autoSpaceDN/>
        <w:adjustRightInd/>
        <w:ind w:left="426" w:right="15" w:hanging="426"/>
        <w:jc w:val="both"/>
        <w:textAlignment w:val="baseline"/>
        <w:rPr>
          <w:sz w:val="24"/>
          <w:szCs w:val="24"/>
          <w:lang w:val="en-GB"/>
        </w:rPr>
      </w:pPr>
      <w:r w:rsidRPr="00082F69">
        <w:rPr>
          <w:sz w:val="24"/>
          <w:szCs w:val="24"/>
          <w:lang w:val="en-GB"/>
        </w:rPr>
        <w:lastRenderedPageBreak/>
        <w:t>64. If the agent becomes bankrupt, or disappears, will the contract with the SPRO become invalid?</w:t>
      </w:r>
    </w:p>
    <w:p w:rsidR="00060BB2" w:rsidRPr="00082F69" w:rsidRDefault="00060BB2" w:rsidP="009E759C">
      <w:pPr>
        <w:tabs>
          <w:tab w:val="left" w:pos="426"/>
        </w:tabs>
        <w:kinsoku w:val="0"/>
        <w:overflowPunct w:val="0"/>
        <w:autoSpaceDE/>
        <w:autoSpaceDN/>
        <w:adjustRightInd/>
        <w:ind w:left="426" w:right="15" w:hanging="426"/>
        <w:jc w:val="both"/>
        <w:textAlignment w:val="baseline"/>
        <w:rPr>
          <w:sz w:val="24"/>
          <w:szCs w:val="24"/>
          <w:lang w:val="en-GB"/>
        </w:rPr>
      </w:pPr>
    </w:p>
    <w:p w:rsidR="00060BB2" w:rsidRPr="00082F69" w:rsidRDefault="00060BB2" w:rsidP="009E759C">
      <w:pPr>
        <w:tabs>
          <w:tab w:val="left" w:pos="426"/>
        </w:tabs>
        <w:kinsoku w:val="0"/>
        <w:overflowPunct w:val="0"/>
        <w:autoSpaceDE/>
        <w:autoSpaceDN/>
        <w:adjustRightInd/>
        <w:ind w:left="426" w:right="15" w:hanging="426"/>
        <w:jc w:val="both"/>
        <w:textAlignment w:val="baseline"/>
        <w:rPr>
          <w:sz w:val="24"/>
          <w:szCs w:val="24"/>
          <w:lang w:val="en-GB"/>
        </w:rPr>
      </w:pPr>
      <w:r w:rsidRPr="00082F69">
        <w:rPr>
          <w:sz w:val="24"/>
          <w:szCs w:val="24"/>
          <w:lang w:val="en-GB"/>
        </w:rPr>
        <w:tab/>
        <w:t>Whilst the law is not explicit on this point, it is considered likely that if the agent becomes bankrupt or disappears, the contract between the owner/operator and the SPRO will remain valid. However, the contract between the owner/operator and the agent will no longer be valid.</w:t>
      </w:r>
    </w:p>
    <w:p w:rsidR="00060BB2" w:rsidRPr="00082F69" w:rsidRDefault="00060BB2" w:rsidP="009E759C">
      <w:pPr>
        <w:tabs>
          <w:tab w:val="left" w:pos="426"/>
        </w:tabs>
        <w:kinsoku w:val="0"/>
        <w:overflowPunct w:val="0"/>
        <w:autoSpaceDE/>
        <w:autoSpaceDN/>
        <w:adjustRightInd/>
        <w:spacing w:before="244"/>
        <w:ind w:left="426" w:right="15" w:hanging="426"/>
        <w:jc w:val="both"/>
        <w:textAlignment w:val="baseline"/>
        <w:rPr>
          <w:sz w:val="24"/>
          <w:szCs w:val="24"/>
          <w:lang w:val="en-GB"/>
        </w:rPr>
      </w:pPr>
      <w:r w:rsidRPr="00082F69">
        <w:rPr>
          <w:sz w:val="24"/>
          <w:szCs w:val="24"/>
          <w:lang w:val="en-GB"/>
        </w:rPr>
        <w:t>65.</w:t>
      </w:r>
      <w:r w:rsidRPr="00082F69">
        <w:rPr>
          <w:sz w:val="24"/>
          <w:szCs w:val="24"/>
          <w:lang w:val="en-GB"/>
        </w:rPr>
        <w:tab/>
        <w:t>Is there an International Group recommended charterparty clause to describe the division of responsibilities between owner and charterer for compliance with the new regulations?</w:t>
      </w:r>
    </w:p>
    <w:p w:rsidR="00060BB2" w:rsidRPr="00082F69" w:rsidRDefault="00060BB2" w:rsidP="009E759C">
      <w:pPr>
        <w:tabs>
          <w:tab w:val="left" w:pos="426"/>
        </w:tabs>
        <w:kinsoku w:val="0"/>
        <w:overflowPunct w:val="0"/>
        <w:autoSpaceDE/>
        <w:autoSpaceDN/>
        <w:adjustRightInd/>
        <w:spacing w:before="318"/>
        <w:ind w:left="426" w:right="15" w:hanging="426"/>
        <w:jc w:val="both"/>
        <w:textAlignment w:val="baseline"/>
        <w:rPr>
          <w:sz w:val="24"/>
          <w:szCs w:val="24"/>
          <w:lang w:val="en-GB"/>
        </w:rPr>
      </w:pPr>
      <w:r w:rsidRPr="00082F69">
        <w:rPr>
          <w:sz w:val="24"/>
          <w:szCs w:val="24"/>
          <w:lang w:val="en-GB"/>
        </w:rPr>
        <w:tab/>
        <w:t>No.  However, members should ensure that the terms of the charterparty do not prevent the owner from being the contracting party for the clean-up Agreement (see Q&amp;A 19).</w:t>
      </w:r>
    </w:p>
    <w:p w:rsidR="00060BB2" w:rsidRPr="00082F69" w:rsidRDefault="00060BB2" w:rsidP="009E759C">
      <w:pPr>
        <w:tabs>
          <w:tab w:val="left" w:pos="426"/>
        </w:tabs>
        <w:kinsoku w:val="0"/>
        <w:overflowPunct w:val="0"/>
        <w:autoSpaceDE/>
        <w:autoSpaceDN/>
        <w:adjustRightInd/>
        <w:spacing w:before="323"/>
        <w:ind w:left="426" w:right="15" w:hanging="426"/>
        <w:jc w:val="both"/>
        <w:textAlignment w:val="baseline"/>
        <w:rPr>
          <w:sz w:val="24"/>
          <w:szCs w:val="24"/>
          <w:lang w:val="en-GB"/>
        </w:rPr>
      </w:pPr>
      <w:r w:rsidRPr="00082F69">
        <w:rPr>
          <w:sz w:val="24"/>
          <w:szCs w:val="24"/>
          <w:lang w:val="en-GB"/>
        </w:rPr>
        <w:t>66.</w:t>
      </w:r>
      <w:r w:rsidRPr="00082F69">
        <w:rPr>
          <w:sz w:val="24"/>
          <w:szCs w:val="24"/>
          <w:lang w:val="en-GB"/>
        </w:rPr>
        <w:tab/>
        <w:t>Are there any penalties if I do not conclude a contract with a SPRO?</w:t>
      </w:r>
    </w:p>
    <w:p w:rsidR="00060BB2" w:rsidRPr="00082F69" w:rsidRDefault="00060BB2" w:rsidP="00313DD4">
      <w:pPr>
        <w:tabs>
          <w:tab w:val="left" w:pos="426"/>
        </w:tabs>
        <w:kinsoku w:val="0"/>
        <w:overflowPunct w:val="0"/>
        <w:autoSpaceDE/>
        <w:autoSpaceDN/>
        <w:adjustRightInd/>
        <w:spacing w:before="241"/>
        <w:ind w:left="426" w:right="15" w:hanging="426"/>
        <w:jc w:val="both"/>
        <w:textAlignment w:val="baseline"/>
        <w:rPr>
          <w:sz w:val="24"/>
          <w:szCs w:val="24"/>
          <w:lang w:val="en-GB"/>
        </w:rPr>
      </w:pPr>
      <w:r w:rsidRPr="00082F69">
        <w:rPr>
          <w:sz w:val="24"/>
          <w:szCs w:val="24"/>
          <w:lang w:val="en-GB"/>
        </w:rPr>
        <w:tab/>
        <w:t>Yes. Article 68 of the Regulations states that failure to conclude a clean-up contract can result in a fine of between RMB 10,000 and RMB 50,000. Article 58 provides that if a ship does not comply with the regulations, the MSA can order rectification of the omission and if this fails they can prevent the ship from</w:t>
      </w:r>
      <w:r w:rsidR="00DA19B5" w:rsidRPr="00082F69">
        <w:rPr>
          <w:sz w:val="24"/>
          <w:szCs w:val="24"/>
          <w:lang w:val="en-GB"/>
        </w:rPr>
        <w:t xml:space="preserve"> entering</w:t>
      </w:r>
      <w:r w:rsidRPr="00082F69">
        <w:rPr>
          <w:sz w:val="24"/>
          <w:szCs w:val="24"/>
          <w:lang w:val="en-GB"/>
        </w:rPr>
        <w:t xml:space="preserve"> or </w:t>
      </w:r>
      <w:r w:rsidR="00DA19B5" w:rsidRPr="00082F69">
        <w:rPr>
          <w:sz w:val="24"/>
          <w:szCs w:val="24"/>
          <w:lang w:val="en-GB"/>
        </w:rPr>
        <w:t>departing</w:t>
      </w:r>
      <w:r w:rsidRPr="00082F69">
        <w:rPr>
          <w:sz w:val="24"/>
          <w:szCs w:val="24"/>
          <w:lang w:val="en-GB"/>
        </w:rPr>
        <w:t xml:space="preserve"> from a port.</w:t>
      </w:r>
    </w:p>
    <w:p w:rsidR="00060BB2" w:rsidRPr="00082F69" w:rsidRDefault="00060BB2" w:rsidP="009E759C">
      <w:pPr>
        <w:tabs>
          <w:tab w:val="left" w:pos="426"/>
        </w:tabs>
        <w:kinsoku w:val="0"/>
        <w:overflowPunct w:val="0"/>
        <w:autoSpaceDE/>
        <w:autoSpaceDN/>
        <w:adjustRightInd/>
        <w:spacing w:before="241"/>
        <w:ind w:left="426" w:right="15" w:hanging="426"/>
        <w:jc w:val="both"/>
        <w:textAlignment w:val="baseline"/>
        <w:rPr>
          <w:sz w:val="24"/>
          <w:szCs w:val="24"/>
          <w:lang w:val="en-GB"/>
        </w:rPr>
      </w:pPr>
      <w:r w:rsidRPr="00082F69">
        <w:rPr>
          <w:sz w:val="24"/>
          <w:szCs w:val="24"/>
          <w:lang w:val="en-GB"/>
        </w:rPr>
        <w:t xml:space="preserve">67. </w:t>
      </w:r>
      <w:r w:rsidRPr="00082F69">
        <w:rPr>
          <w:sz w:val="24"/>
          <w:szCs w:val="24"/>
          <w:lang w:val="en-GB"/>
        </w:rPr>
        <w:tab/>
        <w:t>Are there any rules which apply to particular provinces or ports?</w:t>
      </w:r>
    </w:p>
    <w:p w:rsidR="00060BB2" w:rsidRPr="00082F69" w:rsidRDefault="00060BB2" w:rsidP="00720250">
      <w:pPr>
        <w:tabs>
          <w:tab w:val="left" w:pos="426"/>
        </w:tabs>
        <w:kinsoku w:val="0"/>
        <w:overflowPunct w:val="0"/>
        <w:autoSpaceDE/>
        <w:autoSpaceDN/>
        <w:adjustRightInd/>
        <w:spacing w:before="241"/>
        <w:ind w:left="426" w:right="15" w:hanging="426"/>
        <w:jc w:val="both"/>
        <w:textAlignment w:val="baseline"/>
        <w:rPr>
          <w:sz w:val="24"/>
          <w:szCs w:val="24"/>
          <w:lang w:eastAsia="zh-CN"/>
        </w:rPr>
      </w:pPr>
      <w:r w:rsidRPr="00082F69">
        <w:rPr>
          <w:sz w:val="24"/>
          <w:szCs w:val="24"/>
          <w:lang w:val="en-GB"/>
        </w:rPr>
        <w:tab/>
        <w:t xml:space="preserve">There are </w:t>
      </w:r>
      <w:r w:rsidRPr="00082F69">
        <w:rPr>
          <w:sz w:val="24"/>
          <w:szCs w:val="24"/>
          <w:lang w:eastAsia="zh-CN"/>
        </w:rPr>
        <w:t xml:space="preserve">no special rules provided by China MSA to govern a particular province or port, however, in the past, some local MSAs issued their own rules and notices, most of which are in accordance with the published by China Ministry of Transport (MOT) and China MSA. In addition some local rules and notices contained different requirements. However, the recently published </w:t>
      </w:r>
      <w:r w:rsidRPr="00082F69">
        <w:rPr>
          <w:sz w:val="24"/>
          <w:szCs w:val="24"/>
          <w:lang w:val="en-GB"/>
        </w:rPr>
        <w:t xml:space="preserve">HCB [2012] No. 658 </w:t>
      </w:r>
      <w:r w:rsidRPr="00082F69">
        <w:rPr>
          <w:sz w:val="24"/>
          <w:szCs w:val="24"/>
          <w:lang w:eastAsia="zh-CN"/>
        </w:rPr>
        <w:t>does not permit local MSAs to publish rules which are inconsistent with the China MSA published rules.</w:t>
      </w:r>
    </w:p>
    <w:p w:rsidR="00060BB2" w:rsidRPr="00082F69" w:rsidRDefault="00060BB2" w:rsidP="00720250">
      <w:pPr>
        <w:tabs>
          <w:tab w:val="left" w:pos="426"/>
        </w:tabs>
        <w:kinsoku w:val="0"/>
        <w:overflowPunct w:val="0"/>
        <w:autoSpaceDE/>
        <w:autoSpaceDN/>
        <w:adjustRightInd/>
        <w:spacing w:before="241"/>
        <w:ind w:left="426" w:right="15" w:hanging="426"/>
        <w:jc w:val="both"/>
        <w:textAlignment w:val="baseline"/>
        <w:rPr>
          <w:i/>
          <w:iCs/>
          <w:sz w:val="24"/>
          <w:szCs w:val="24"/>
          <w:lang w:eastAsia="zh-CN"/>
        </w:rPr>
      </w:pPr>
      <w:r w:rsidRPr="00082F69">
        <w:rPr>
          <w:i/>
          <w:iCs/>
          <w:sz w:val="24"/>
          <w:szCs w:val="24"/>
          <w:lang w:eastAsia="zh-CN"/>
        </w:rPr>
        <w:tab/>
      </w:r>
    </w:p>
    <w:p w:rsidR="00060BB2" w:rsidRPr="00082F69" w:rsidRDefault="00060BB2" w:rsidP="00720250">
      <w:pPr>
        <w:ind w:firstLine="420"/>
        <w:jc w:val="both"/>
        <w:rPr>
          <w:sz w:val="24"/>
          <w:szCs w:val="24"/>
          <w:lang w:eastAsia="zh-CN"/>
        </w:rPr>
      </w:pPr>
    </w:p>
    <w:p w:rsidR="00060BB2" w:rsidRPr="00082F69" w:rsidRDefault="00060BB2" w:rsidP="009E759C">
      <w:pPr>
        <w:tabs>
          <w:tab w:val="left" w:pos="426"/>
        </w:tabs>
        <w:kinsoku w:val="0"/>
        <w:overflowPunct w:val="0"/>
        <w:autoSpaceDE/>
        <w:autoSpaceDN/>
        <w:adjustRightInd/>
        <w:spacing w:before="241"/>
        <w:ind w:left="426" w:right="15" w:hanging="426"/>
        <w:jc w:val="both"/>
        <w:textAlignment w:val="baseline"/>
        <w:rPr>
          <w:b/>
          <w:bCs/>
          <w:sz w:val="24"/>
          <w:szCs w:val="24"/>
          <w:u w:val="single"/>
          <w:lang w:val="en-GB"/>
        </w:rPr>
      </w:pPr>
      <w:r w:rsidRPr="00082F69">
        <w:rPr>
          <w:b/>
          <w:bCs/>
          <w:sz w:val="24"/>
          <w:szCs w:val="24"/>
          <w:u w:val="single"/>
          <w:lang w:val="en-GB"/>
        </w:rPr>
        <w:t>Check List for contracts</w:t>
      </w:r>
    </w:p>
    <w:p w:rsidR="00060BB2" w:rsidRPr="00082F69" w:rsidRDefault="00060BB2" w:rsidP="00E8081E">
      <w:pPr>
        <w:pStyle w:val="ListParagraph"/>
        <w:numPr>
          <w:ilvl w:val="0"/>
          <w:numId w:val="17"/>
        </w:numPr>
        <w:tabs>
          <w:tab w:val="left" w:pos="426"/>
        </w:tabs>
        <w:kinsoku w:val="0"/>
        <w:overflowPunct w:val="0"/>
        <w:autoSpaceDE/>
        <w:autoSpaceDN/>
        <w:adjustRightInd/>
        <w:spacing w:before="241"/>
        <w:ind w:left="426" w:right="15" w:hanging="426"/>
        <w:jc w:val="both"/>
        <w:textAlignment w:val="baseline"/>
        <w:rPr>
          <w:sz w:val="24"/>
          <w:szCs w:val="24"/>
          <w:lang w:val="en-GB"/>
        </w:rPr>
      </w:pPr>
      <w:r w:rsidRPr="00082F69">
        <w:rPr>
          <w:sz w:val="24"/>
          <w:szCs w:val="24"/>
          <w:lang w:val="en-GB"/>
        </w:rPr>
        <w:t>Is the SPRO contract in the IG recommended form?  If “No” see Q&amp;A 43.</w:t>
      </w:r>
    </w:p>
    <w:p w:rsidR="00060BB2" w:rsidRPr="00082F69" w:rsidRDefault="00060BB2" w:rsidP="00E8081E">
      <w:pPr>
        <w:pStyle w:val="ListParagraph"/>
        <w:numPr>
          <w:ilvl w:val="0"/>
          <w:numId w:val="17"/>
        </w:numPr>
        <w:tabs>
          <w:tab w:val="left" w:pos="426"/>
        </w:tabs>
        <w:kinsoku w:val="0"/>
        <w:overflowPunct w:val="0"/>
        <w:autoSpaceDE/>
        <w:autoSpaceDN/>
        <w:adjustRightInd/>
        <w:spacing w:before="241"/>
        <w:ind w:left="426" w:right="15" w:hanging="426"/>
        <w:jc w:val="both"/>
        <w:textAlignment w:val="baseline"/>
        <w:rPr>
          <w:sz w:val="24"/>
          <w:szCs w:val="24"/>
          <w:lang w:val="en-GB"/>
        </w:rPr>
      </w:pPr>
      <w:r w:rsidRPr="00082F69">
        <w:rPr>
          <w:sz w:val="24"/>
          <w:szCs w:val="24"/>
          <w:lang w:val="en-GB"/>
        </w:rPr>
        <w:t>Has the SPRO provided evidence of insurance? Q&amp;A 44.</w:t>
      </w:r>
    </w:p>
    <w:p w:rsidR="00060BB2" w:rsidRPr="00082F69" w:rsidRDefault="00060BB2" w:rsidP="00E8081E">
      <w:pPr>
        <w:pStyle w:val="ListParagraph"/>
        <w:numPr>
          <w:ilvl w:val="0"/>
          <w:numId w:val="17"/>
        </w:numPr>
        <w:tabs>
          <w:tab w:val="left" w:pos="426"/>
        </w:tabs>
        <w:kinsoku w:val="0"/>
        <w:overflowPunct w:val="0"/>
        <w:autoSpaceDE/>
        <w:autoSpaceDN/>
        <w:adjustRightInd/>
        <w:spacing w:before="241"/>
        <w:ind w:left="426" w:right="15" w:hanging="426"/>
        <w:jc w:val="both"/>
        <w:textAlignment w:val="baseline"/>
        <w:rPr>
          <w:sz w:val="24"/>
          <w:szCs w:val="24"/>
          <w:lang w:val="en-GB"/>
        </w:rPr>
      </w:pPr>
      <w:r w:rsidRPr="00082F69">
        <w:rPr>
          <w:sz w:val="24"/>
          <w:szCs w:val="24"/>
          <w:lang w:val="en-GB"/>
        </w:rPr>
        <w:t>Has the SPRO provided a clean–up response tariff? Q&amp;A 62.</w:t>
      </w:r>
    </w:p>
    <w:p w:rsidR="00060BB2" w:rsidRPr="00082F69" w:rsidRDefault="00060BB2" w:rsidP="00E8081E">
      <w:pPr>
        <w:pStyle w:val="ListParagraph"/>
        <w:numPr>
          <w:ilvl w:val="0"/>
          <w:numId w:val="17"/>
        </w:numPr>
        <w:tabs>
          <w:tab w:val="left" w:pos="426"/>
        </w:tabs>
        <w:kinsoku w:val="0"/>
        <w:overflowPunct w:val="0"/>
        <w:autoSpaceDE/>
        <w:autoSpaceDN/>
        <w:adjustRightInd/>
        <w:spacing w:before="241"/>
        <w:ind w:left="426" w:right="15" w:hanging="426"/>
        <w:jc w:val="both"/>
        <w:textAlignment w:val="baseline"/>
        <w:rPr>
          <w:sz w:val="24"/>
          <w:szCs w:val="24"/>
          <w:lang w:val="en-GB"/>
        </w:rPr>
      </w:pPr>
      <w:r w:rsidRPr="00082F69">
        <w:rPr>
          <w:sz w:val="24"/>
          <w:szCs w:val="24"/>
          <w:lang w:val="en-GB"/>
        </w:rPr>
        <w:t>Does the contract provide for standby/retainer fees? Q&amp;A 61</w:t>
      </w:r>
      <w:r w:rsidR="000E6AD3">
        <w:rPr>
          <w:sz w:val="24"/>
          <w:szCs w:val="24"/>
          <w:lang w:val="en-GB"/>
        </w:rPr>
        <w:t xml:space="preserve"> &amp; 62</w:t>
      </w:r>
      <w:r w:rsidRPr="00082F69">
        <w:rPr>
          <w:sz w:val="24"/>
          <w:szCs w:val="24"/>
          <w:lang w:val="en-GB"/>
        </w:rPr>
        <w:t>.</w:t>
      </w:r>
    </w:p>
    <w:p w:rsidR="00060BB2" w:rsidRPr="00082F69" w:rsidRDefault="00060BB2" w:rsidP="00E8081E">
      <w:pPr>
        <w:pStyle w:val="ListParagraph"/>
        <w:numPr>
          <w:ilvl w:val="0"/>
          <w:numId w:val="17"/>
        </w:numPr>
        <w:tabs>
          <w:tab w:val="left" w:pos="426"/>
        </w:tabs>
        <w:kinsoku w:val="0"/>
        <w:overflowPunct w:val="0"/>
        <w:autoSpaceDE/>
        <w:autoSpaceDN/>
        <w:adjustRightInd/>
        <w:spacing w:before="241"/>
        <w:ind w:left="426" w:right="15" w:hanging="426"/>
        <w:jc w:val="both"/>
        <w:textAlignment w:val="baseline"/>
        <w:rPr>
          <w:sz w:val="24"/>
          <w:szCs w:val="24"/>
          <w:lang w:val="en-GB"/>
        </w:rPr>
      </w:pPr>
      <w:r w:rsidRPr="00082F69">
        <w:rPr>
          <w:sz w:val="24"/>
          <w:szCs w:val="24"/>
          <w:lang w:val="en-GB"/>
        </w:rPr>
        <w:t>Is the person signing the contract the Legal Representative of the owner/operator? If not is the person signing on behalf of the owner/operator either the Legal Representative of the registered owner</w:t>
      </w:r>
      <w:r w:rsidR="00C53D0A" w:rsidRPr="00082F69">
        <w:rPr>
          <w:sz w:val="24"/>
          <w:szCs w:val="24"/>
          <w:lang w:val="en-GB"/>
        </w:rPr>
        <w:t>’s</w:t>
      </w:r>
      <w:r w:rsidRPr="00082F69">
        <w:rPr>
          <w:sz w:val="24"/>
          <w:szCs w:val="24"/>
          <w:lang w:val="en-GB"/>
        </w:rPr>
        <w:t>/operator</w:t>
      </w:r>
      <w:r w:rsidR="00C53D0A" w:rsidRPr="00082F69">
        <w:rPr>
          <w:sz w:val="24"/>
          <w:szCs w:val="24"/>
          <w:lang w:val="en-GB"/>
        </w:rPr>
        <w:t>’s</w:t>
      </w:r>
      <w:r w:rsidR="0037091F">
        <w:rPr>
          <w:sz w:val="24"/>
          <w:szCs w:val="24"/>
          <w:lang w:val="en-GB"/>
        </w:rPr>
        <w:t xml:space="preserve"> branch company or</w:t>
      </w:r>
      <w:r w:rsidRPr="00082F69">
        <w:rPr>
          <w:sz w:val="24"/>
          <w:szCs w:val="24"/>
          <w:lang w:val="en-GB"/>
        </w:rPr>
        <w:t xml:space="preserve"> office</w:t>
      </w:r>
      <w:r w:rsidR="000E6AD3">
        <w:rPr>
          <w:sz w:val="24"/>
          <w:szCs w:val="24"/>
          <w:lang w:val="en-GB"/>
        </w:rPr>
        <w:t xml:space="preserve"> or</w:t>
      </w:r>
      <w:r w:rsidRPr="00082F69">
        <w:rPr>
          <w:sz w:val="24"/>
          <w:szCs w:val="24"/>
          <w:lang w:val="en-GB"/>
        </w:rPr>
        <w:t xml:space="preserve">, a legally authorised Agent (Q&amp;A  10-19)?  </w:t>
      </w:r>
    </w:p>
    <w:p w:rsidR="00060BB2" w:rsidRPr="00082F69" w:rsidRDefault="00060BB2" w:rsidP="00E8081E">
      <w:pPr>
        <w:pStyle w:val="ListParagraph"/>
        <w:numPr>
          <w:ilvl w:val="0"/>
          <w:numId w:val="17"/>
        </w:numPr>
        <w:tabs>
          <w:tab w:val="left" w:pos="426"/>
        </w:tabs>
        <w:kinsoku w:val="0"/>
        <w:overflowPunct w:val="0"/>
        <w:autoSpaceDE/>
        <w:autoSpaceDN/>
        <w:adjustRightInd/>
        <w:spacing w:before="241"/>
        <w:ind w:left="426" w:right="15" w:hanging="426"/>
        <w:jc w:val="both"/>
        <w:textAlignment w:val="baseline"/>
        <w:rPr>
          <w:sz w:val="24"/>
          <w:szCs w:val="24"/>
          <w:lang w:val="en-GB"/>
        </w:rPr>
      </w:pPr>
      <w:r w:rsidRPr="00082F69">
        <w:rPr>
          <w:sz w:val="24"/>
          <w:szCs w:val="24"/>
          <w:lang w:val="en-GB"/>
        </w:rPr>
        <w:t>Has the owner’s chosen agent been provided with an LOA? Q&amp;A 20.</w:t>
      </w:r>
    </w:p>
    <w:p w:rsidR="00060BB2" w:rsidRDefault="00060BB2" w:rsidP="009E759C">
      <w:pPr>
        <w:tabs>
          <w:tab w:val="left" w:pos="426"/>
        </w:tabs>
        <w:kinsoku w:val="0"/>
        <w:overflowPunct w:val="0"/>
        <w:autoSpaceDE/>
        <w:autoSpaceDN/>
        <w:adjustRightInd/>
        <w:spacing w:before="280"/>
        <w:ind w:left="426" w:right="15" w:hanging="426"/>
        <w:jc w:val="both"/>
        <w:textAlignment w:val="baseline"/>
        <w:rPr>
          <w:sz w:val="24"/>
          <w:szCs w:val="24"/>
          <w:lang w:val="en-GB"/>
        </w:rPr>
      </w:pPr>
      <w:r w:rsidRPr="00082F69">
        <w:rPr>
          <w:sz w:val="24"/>
          <w:szCs w:val="24"/>
          <w:lang w:val="en-GB"/>
        </w:rPr>
        <w:tab/>
      </w:r>
      <w:bookmarkStart w:id="3" w:name="_PictureBullets"/>
      <w:r w:rsidR="009F48AB" w:rsidRPr="00082F69">
        <w:rPr>
          <w:noProof/>
          <w:vanish/>
          <w:sz w:val="24"/>
          <w:szCs w:val="24"/>
          <w:lang w:val="en-GB" w:eastAsia="zh-CN"/>
        </w:rPr>
        <w:drawing>
          <wp:inline distT="0" distB="0" distL="0" distR="0" wp14:anchorId="01E75614" wp14:editId="22DDE820">
            <wp:extent cx="152400" cy="152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bookmarkEnd w:id="3"/>
    </w:p>
    <w:p w:rsidR="00BF71B5" w:rsidRDefault="00BF71B5" w:rsidP="009E759C">
      <w:pPr>
        <w:tabs>
          <w:tab w:val="left" w:pos="426"/>
        </w:tabs>
        <w:kinsoku w:val="0"/>
        <w:overflowPunct w:val="0"/>
        <w:autoSpaceDE/>
        <w:autoSpaceDN/>
        <w:adjustRightInd/>
        <w:spacing w:before="280"/>
        <w:ind w:left="426" w:right="15" w:hanging="426"/>
        <w:jc w:val="both"/>
        <w:textAlignment w:val="baseline"/>
        <w:rPr>
          <w:sz w:val="24"/>
          <w:szCs w:val="24"/>
          <w:lang w:val="en-GB"/>
        </w:rPr>
      </w:pPr>
    </w:p>
    <w:p w:rsidR="00BF71B5" w:rsidRDefault="00BF71B5" w:rsidP="009E759C">
      <w:pPr>
        <w:tabs>
          <w:tab w:val="left" w:pos="426"/>
        </w:tabs>
        <w:kinsoku w:val="0"/>
        <w:overflowPunct w:val="0"/>
        <w:autoSpaceDE/>
        <w:autoSpaceDN/>
        <w:adjustRightInd/>
        <w:spacing w:before="280"/>
        <w:ind w:left="426" w:right="15" w:hanging="426"/>
        <w:jc w:val="both"/>
        <w:textAlignment w:val="baseline"/>
        <w:rPr>
          <w:sz w:val="24"/>
          <w:szCs w:val="24"/>
          <w:lang w:val="en-GB"/>
        </w:rPr>
      </w:pPr>
    </w:p>
    <w:p w:rsidR="00BF71B5" w:rsidRDefault="00BF71B5" w:rsidP="009E759C">
      <w:pPr>
        <w:tabs>
          <w:tab w:val="left" w:pos="426"/>
        </w:tabs>
        <w:kinsoku w:val="0"/>
        <w:overflowPunct w:val="0"/>
        <w:autoSpaceDE/>
        <w:autoSpaceDN/>
        <w:adjustRightInd/>
        <w:spacing w:before="280"/>
        <w:ind w:left="426" w:right="15" w:hanging="426"/>
        <w:jc w:val="both"/>
        <w:textAlignment w:val="baseline"/>
        <w:rPr>
          <w:sz w:val="24"/>
          <w:szCs w:val="24"/>
          <w:lang w:val="en-GB"/>
        </w:rPr>
        <w:sectPr w:rsidR="00BF71B5" w:rsidSect="00FB0763">
          <w:footerReference w:type="default" r:id="rId20"/>
          <w:pgSz w:w="11909" w:h="16838"/>
          <w:pgMar w:top="993" w:right="1022" w:bottom="1418" w:left="807" w:header="720" w:footer="459" w:gutter="0"/>
          <w:pgNumType w:start="1"/>
          <w:cols w:space="720"/>
          <w:noEndnote/>
          <w:docGrid w:linePitch="272"/>
        </w:sectPr>
      </w:pPr>
    </w:p>
    <w:p w:rsidR="00BF71B5" w:rsidRDefault="00BF71B5" w:rsidP="00BF71B5">
      <w:pPr>
        <w:spacing w:line="264" w:lineRule="auto"/>
        <w:ind w:left="5184"/>
        <w:jc w:val="right"/>
        <w:rPr>
          <w:rFonts w:ascii="Calibri" w:hAnsi="Calibri"/>
          <w:color w:val="000000"/>
          <w:spacing w:val="-10"/>
          <w:w w:val="110"/>
          <w:sz w:val="28"/>
        </w:rPr>
      </w:pPr>
      <w:r>
        <w:rPr>
          <w:rFonts w:ascii="Calibri" w:hAnsi="Calibri"/>
          <w:color w:val="000000"/>
          <w:spacing w:val="-10"/>
          <w:w w:val="110"/>
          <w:sz w:val="28"/>
        </w:rPr>
        <w:lastRenderedPageBreak/>
        <w:t>Attachment 1</w:t>
      </w:r>
    </w:p>
    <w:p w:rsidR="00BF71B5" w:rsidRDefault="00BF71B5" w:rsidP="00BF71B5">
      <w:pPr>
        <w:spacing w:line="264" w:lineRule="auto"/>
        <w:ind w:left="5184"/>
        <w:rPr>
          <w:rFonts w:ascii="Calibri" w:hAnsi="Calibri"/>
          <w:color w:val="000000"/>
          <w:spacing w:val="-10"/>
          <w:w w:val="110"/>
          <w:sz w:val="28"/>
        </w:rPr>
      </w:pPr>
      <w:r>
        <w:rPr>
          <w:rFonts w:ascii="Calibri" w:hAnsi="Calibri"/>
          <w:color w:val="000000"/>
          <w:spacing w:val="-10"/>
          <w:w w:val="110"/>
          <w:sz w:val="28"/>
        </w:rPr>
        <w:t>Table of Contracting Requirement</w:t>
      </w:r>
    </w:p>
    <w:p w:rsidR="00BF71B5" w:rsidRDefault="00BF71B5" w:rsidP="00BF71B5">
      <w:pPr>
        <w:spacing w:line="264" w:lineRule="auto"/>
        <w:ind w:left="5184"/>
        <w:rPr>
          <w:rFonts w:ascii="Calibri" w:hAnsi="Calibri"/>
          <w:color w:val="000000"/>
          <w:spacing w:val="-10"/>
          <w:w w:val="110"/>
          <w:sz w:val="28"/>
        </w:rPr>
      </w:pPr>
    </w:p>
    <w:tbl>
      <w:tblPr>
        <w:tblW w:w="0" w:type="auto"/>
        <w:tblInd w:w="6" w:type="dxa"/>
        <w:tblLayout w:type="fixed"/>
        <w:tblCellMar>
          <w:left w:w="0" w:type="dxa"/>
          <w:right w:w="0" w:type="dxa"/>
        </w:tblCellMar>
        <w:tblLook w:val="0000" w:firstRow="0" w:lastRow="0" w:firstColumn="0" w:lastColumn="0" w:noHBand="0" w:noVBand="0"/>
      </w:tblPr>
      <w:tblGrid>
        <w:gridCol w:w="2074"/>
        <w:gridCol w:w="2385"/>
        <w:gridCol w:w="1239"/>
        <w:gridCol w:w="1632"/>
        <w:gridCol w:w="1152"/>
        <w:gridCol w:w="1627"/>
        <w:gridCol w:w="2630"/>
        <w:gridCol w:w="1637"/>
      </w:tblGrid>
      <w:tr w:rsidR="00BF71B5" w:rsidTr="00DA6CE4">
        <w:trPr>
          <w:trHeight w:hRule="exact" w:val="1339"/>
        </w:trPr>
        <w:tc>
          <w:tcPr>
            <w:tcW w:w="2074" w:type="dxa"/>
            <w:vMerge w:val="restart"/>
            <w:tcBorders>
              <w:top w:val="single" w:sz="5" w:space="0" w:color="000000"/>
              <w:left w:val="single" w:sz="5" w:space="0" w:color="000000"/>
              <w:bottom w:val="none" w:sz="0" w:space="0" w:color="000000"/>
              <w:right w:val="single" w:sz="5" w:space="0" w:color="000000"/>
            </w:tcBorders>
          </w:tcPr>
          <w:p w:rsidR="00BF71B5" w:rsidRDefault="00BF71B5" w:rsidP="00DA6CE4">
            <w:pPr>
              <w:ind w:right="125"/>
              <w:jc w:val="right"/>
              <w:rPr>
                <w:rFonts w:ascii="Calibri" w:hAnsi="Calibri"/>
                <w:color w:val="000000"/>
                <w:sz w:val="24"/>
              </w:rPr>
            </w:pPr>
            <w:r>
              <w:rPr>
                <w:rFonts w:ascii="Calibri" w:hAnsi="Calibri"/>
                <w:color w:val="000000"/>
                <w:sz w:val="24"/>
              </w:rPr>
              <w:t>Vessel</w:t>
            </w:r>
          </w:p>
          <w:p w:rsidR="00BF71B5" w:rsidRDefault="00BF71B5" w:rsidP="00DA6CE4">
            <w:pPr>
              <w:spacing w:before="612" w:line="360" w:lineRule="auto"/>
              <w:ind w:left="720"/>
              <w:jc w:val="center"/>
              <w:rPr>
                <w:rFonts w:ascii="Calibri" w:hAnsi="Calibri"/>
                <w:color w:val="000000"/>
                <w:sz w:val="24"/>
              </w:rPr>
            </w:pPr>
            <w:r>
              <w:rPr>
                <w:rFonts w:ascii="Calibri" w:hAnsi="Calibri"/>
                <w:color w:val="000000"/>
                <w:sz w:val="24"/>
              </w:rPr>
              <w:t xml:space="preserve">Service </w:t>
            </w:r>
            <w:r>
              <w:rPr>
                <w:rFonts w:ascii="Calibri" w:hAnsi="Calibri"/>
                <w:color w:val="000000"/>
                <w:sz w:val="24"/>
              </w:rPr>
              <w:br/>
              <w:t>Area</w:t>
            </w:r>
          </w:p>
          <w:p w:rsidR="00BF71B5" w:rsidRDefault="00BF71B5" w:rsidP="00DA6CE4">
            <w:pPr>
              <w:spacing w:before="432"/>
              <w:ind w:right="845"/>
              <w:jc w:val="right"/>
              <w:rPr>
                <w:rFonts w:ascii="Calibri" w:hAnsi="Calibri"/>
                <w:color w:val="000000"/>
                <w:sz w:val="24"/>
              </w:rPr>
            </w:pPr>
            <w:r>
              <w:rPr>
                <w:rFonts w:ascii="Calibri" w:hAnsi="Calibri"/>
                <w:color w:val="000000"/>
                <w:sz w:val="24"/>
              </w:rPr>
              <w:t>OSRO Level</w:t>
            </w:r>
          </w:p>
        </w:tc>
        <w:tc>
          <w:tcPr>
            <w:tcW w:w="5256" w:type="dxa"/>
            <w:gridSpan w:val="3"/>
            <w:tcBorders>
              <w:top w:val="single" w:sz="5" w:space="0" w:color="000000"/>
              <w:left w:val="single" w:sz="5" w:space="0" w:color="000000"/>
              <w:bottom w:val="single" w:sz="5" w:space="0" w:color="000000"/>
              <w:right w:val="single" w:sz="5" w:space="0" w:color="000000"/>
            </w:tcBorders>
            <w:vAlign w:val="center"/>
          </w:tcPr>
          <w:p w:rsidR="00BF71B5" w:rsidRDefault="00BF71B5" w:rsidP="00DA6CE4">
            <w:pPr>
              <w:jc w:val="center"/>
              <w:rPr>
                <w:rFonts w:ascii="Calibri" w:hAnsi="Calibri"/>
                <w:color w:val="000000"/>
                <w:sz w:val="24"/>
              </w:rPr>
            </w:pPr>
            <w:r>
              <w:rPr>
                <w:rFonts w:ascii="Calibri" w:hAnsi="Calibri"/>
                <w:color w:val="000000"/>
                <w:sz w:val="24"/>
              </w:rPr>
              <w:t>Vessel carrying oil in bulk</w:t>
            </w:r>
          </w:p>
        </w:tc>
        <w:tc>
          <w:tcPr>
            <w:tcW w:w="2779" w:type="dxa"/>
            <w:gridSpan w:val="2"/>
            <w:tcBorders>
              <w:top w:val="single" w:sz="5" w:space="0" w:color="000000"/>
              <w:left w:val="single" w:sz="5" w:space="0" w:color="000000"/>
              <w:bottom w:val="single" w:sz="5" w:space="0" w:color="000000"/>
              <w:right w:val="single" w:sz="5" w:space="0" w:color="000000"/>
            </w:tcBorders>
          </w:tcPr>
          <w:p w:rsidR="00BF71B5" w:rsidRDefault="00BF71B5" w:rsidP="00DA6CE4">
            <w:pPr>
              <w:tabs>
                <w:tab w:val="right" w:pos="1814"/>
                <w:tab w:val="right" w:pos="2654"/>
              </w:tabs>
              <w:spacing w:before="108" w:line="264" w:lineRule="auto"/>
              <w:ind w:left="57"/>
              <w:rPr>
                <w:rFonts w:ascii="Calibri" w:hAnsi="Calibri"/>
                <w:color w:val="000000"/>
                <w:spacing w:val="-6"/>
                <w:sz w:val="24"/>
              </w:rPr>
            </w:pPr>
            <w:r>
              <w:rPr>
                <w:rFonts w:ascii="Calibri" w:hAnsi="Calibri"/>
                <w:color w:val="000000"/>
                <w:spacing w:val="-6"/>
                <w:sz w:val="24"/>
              </w:rPr>
              <w:t>Vessel</w:t>
            </w:r>
            <w:r>
              <w:rPr>
                <w:rFonts w:ascii="Calibri" w:hAnsi="Calibri"/>
                <w:color w:val="000000"/>
                <w:spacing w:val="-6"/>
                <w:sz w:val="24"/>
              </w:rPr>
              <w:tab/>
            </w:r>
            <w:r>
              <w:rPr>
                <w:rFonts w:ascii="Calibri" w:hAnsi="Calibri"/>
                <w:color w:val="000000"/>
                <w:sz w:val="24"/>
              </w:rPr>
              <w:t>carrying</w:t>
            </w:r>
            <w:r>
              <w:rPr>
                <w:rFonts w:ascii="Calibri" w:hAnsi="Calibri"/>
                <w:color w:val="000000"/>
                <w:sz w:val="24"/>
              </w:rPr>
              <w:tab/>
              <w:t>liquid</w:t>
            </w:r>
          </w:p>
          <w:p w:rsidR="00BF71B5" w:rsidRDefault="00BF71B5" w:rsidP="00DA6CE4">
            <w:pPr>
              <w:tabs>
                <w:tab w:val="right" w:pos="1814"/>
                <w:tab w:val="right" w:pos="2678"/>
              </w:tabs>
              <w:spacing w:before="144"/>
              <w:jc w:val="center"/>
              <w:rPr>
                <w:rFonts w:ascii="Calibri" w:hAnsi="Calibri"/>
                <w:color w:val="000000"/>
                <w:spacing w:val="-2"/>
                <w:sz w:val="24"/>
              </w:rPr>
            </w:pPr>
            <w:r>
              <w:rPr>
                <w:rFonts w:ascii="Calibri" w:hAnsi="Calibri"/>
                <w:color w:val="000000"/>
                <w:spacing w:val="-2"/>
                <w:sz w:val="24"/>
              </w:rPr>
              <w:t>hazardous</w:t>
            </w:r>
            <w:r>
              <w:rPr>
                <w:rFonts w:ascii="Calibri" w:hAnsi="Calibri"/>
                <w:color w:val="000000"/>
                <w:spacing w:val="-2"/>
                <w:sz w:val="24"/>
              </w:rPr>
              <w:tab/>
            </w:r>
            <w:r>
              <w:rPr>
                <w:rFonts w:ascii="Calibri" w:hAnsi="Calibri"/>
                <w:color w:val="000000"/>
                <w:spacing w:val="-12"/>
                <w:sz w:val="24"/>
              </w:rPr>
              <w:t>cargo</w:t>
            </w:r>
            <w:r>
              <w:rPr>
                <w:rFonts w:ascii="Calibri" w:hAnsi="Calibri"/>
                <w:color w:val="000000"/>
                <w:spacing w:val="-12"/>
                <w:sz w:val="24"/>
              </w:rPr>
              <w:tab/>
            </w:r>
            <w:r>
              <w:rPr>
                <w:rFonts w:ascii="Calibri" w:hAnsi="Calibri"/>
                <w:color w:val="000000"/>
                <w:sz w:val="24"/>
              </w:rPr>
              <w:t>other</w:t>
            </w:r>
          </w:p>
          <w:p w:rsidR="00BF71B5" w:rsidRDefault="00BF71B5" w:rsidP="00DA6CE4">
            <w:pPr>
              <w:spacing w:before="144"/>
              <w:ind w:left="57"/>
              <w:rPr>
                <w:rFonts w:ascii="Calibri" w:hAnsi="Calibri"/>
                <w:color w:val="000000"/>
                <w:sz w:val="24"/>
              </w:rPr>
            </w:pPr>
            <w:r>
              <w:rPr>
                <w:rFonts w:ascii="Calibri" w:hAnsi="Calibri"/>
                <w:color w:val="000000"/>
                <w:sz w:val="24"/>
              </w:rPr>
              <w:t>than oil in bulk</w:t>
            </w:r>
          </w:p>
        </w:tc>
        <w:tc>
          <w:tcPr>
            <w:tcW w:w="4267" w:type="dxa"/>
            <w:gridSpan w:val="2"/>
            <w:tcBorders>
              <w:top w:val="single" w:sz="5" w:space="0" w:color="000000"/>
              <w:left w:val="single" w:sz="5" w:space="0" w:color="000000"/>
              <w:bottom w:val="single" w:sz="5" w:space="0" w:color="000000"/>
              <w:right w:val="single" w:sz="5" w:space="0" w:color="000000"/>
            </w:tcBorders>
            <w:vAlign w:val="center"/>
          </w:tcPr>
          <w:p w:rsidR="00BF71B5" w:rsidRDefault="00BF71B5" w:rsidP="00DA6CE4">
            <w:pPr>
              <w:jc w:val="center"/>
              <w:rPr>
                <w:rFonts w:ascii="Calibri" w:hAnsi="Calibri"/>
                <w:color w:val="000000"/>
                <w:sz w:val="24"/>
              </w:rPr>
            </w:pPr>
            <w:r>
              <w:rPr>
                <w:rFonts w:ascii="Calibri" w:hAnsi="Calibri"/>
                <w:color w:val="000000"/>
                <w:sz w:val="24"/>
              </w:rPr>
              <w:t>Other vessel</w:t>
            </w:r>
          </w:p>
        </w:tc>
      </w:tr>
      <w:tr w:rsidR="00BF71B5" w:rsidTr="00DA6CE4">
        <w:trPr>
          <w:trHeight w:hRule="exact" w:val="1771"/>
        </w:trPr>
        <w:tc>
          <w:tcPr>
            <w:tcW w:w="2074" w:type="dxa"/>
            <w:vMerge/>
            <w:tcBorders>
              <w:top w:val="none" w:sz="0" w:space="0" w:color="000000"/>
              <w:left w:val="single" w:sz="5" w:space="0" w:color="000000"/>
              <w:bottom w:val="single" w:sz="5" w:space="0" w:color="000000"/>
              <w:right w:val="single" w:sz="5" w:space="0" w:color="000000"/>
            </w:tcBorders>
          </w:tcPr>
          <w:p w:rsidR="00BF71B5" w:rsidRDefault="00BF71B5" w:rsidP="00DA6CE4"/>
        </w:tc>
        <w:tc>
          <w:tcPr>
            <w:tcW w:w="2385" w:type="dxa"/>
            <w:tcBorders>
              <w:top w:val="single" w:sz="5" w:space="0" w:color="000000"/>
              <w:left w:val="single" w:sz="5" w:space="0" w:color="000000"/>
              <w:bottom w:val="single" w:sz="5" w:space="0" w:color="000000"/>
              <w:right w:val="single" w:sz="5" w:space="0" w:color="000000"/>
            </w:tcBorders>
            <w:vAlign w:val="center"/>
          </w:tcPr>
          <w:p w:rsidR="00BF71B5" w:rsidRDefault="00BF71B5" w:rsidP="00DA6CE4">
            <w:pPr>
              <w:jc w:val="center"/>
              <w:rPr>
                <w:rFonts w:ascii="Calibri" w:hAnsi="Calibri"/>
                <w:color w:val="000000"/>
                <w:sz w:val="24"/>
              </w:rPr>
            </w:pPr>
            <w:r>
              <w:rPr>
                <w:rFonts w:ascii="Calibri" w:hAnsi="Calibri"/>
                <w:color w:val="000000"/>
                <w:sz w:val="24"/>
              </w:rPr>
              <w:t>Within harbor</w:t>
            </w:r>
          </w:p>
        </w:tc>
        <w:tc>
          <w:tcPr>
            <w:tcW w:w="1239" w:type="dxa"/>
            <w:tcBorders>
              <w:top w:val="single" w:sz="5" w:space="0" w:color="000000"/>
              <w:left w:val="single" w:sz="5" w:space="0" w:color="000000"/>
              <w:bottom w:val="single" w:sz="5" w:space="0" w:color="000000"/>
              <w:right w:val="single" w:sz="5" w:space="0" w:color="000000"/>
            </w:tcBorders>
          </w:tcPr>
          <w:p w:rsidR="00BF71B5" w:rsidRDefault="00BF71B5" w:rsidP="00DA6CE4">
            <w:pPr>
              <w:spacing w:before="36" w:line="370" w:lineRule="exact"/>
              <w:jc w:val="center"/>
              <w:rPr>
                <w:rFonts w:ascii="Calibri" w:hAnsi="Calibri"/>
                <w:color w:val="000000"/>
                <w:sz w:val="24"/>
              </w:rPr>
            </w:pPr>
            <w:r>
              <w:rPr>
                <w:rFonts w:ascii="Calibri" w:hAnsi="Calibri"/>
                <w:color w:val="000000"/>
                <w:sz w:val="24"/>
              </w:rPr>
              <w:t xml:space="preserve">Entering </w:t>
            </w:r>
            <w:r>
              <w:rPr>
                <w:rFonts w:ascii="Calibri" w:hAnsi="Calibri"/>
                <w:color w:val="000000"/>
                <w:sz w:val="24"/>
              </w:rPr>
              <w:br/>
              <w:t xml:space="preserve">into and </w:t>
            </w:r>
            <w:r>
              <w:rPr>
                <w:rFonts w:ascii="Calibri" w:hAnsi="Calibri"/>
                <w:color w:val="000000"/>
                <w:sz w:val="24"/>
              </w:rPr>
              <w:br/>
              <w:t>exiting</w:t>
            </w:r>
          </w:p>
          <w:p w:rsidR="00BF71B5" w:rsidRDefault="00BF71B5" w:rsidP="00DA6CE4">
            <w:pPr>
              <w:spacing w:before="180" w:line="254" w:lineRule="auto"/>
              <w:jc w:val="center"/>
              <w:rPr>
                <w:rFonts w:ascii="Calibri" w:hAnsi="Calibri"/>
                <w:color w:val="000000"/>
                <w:sz w:val="24"/>
              </w:rPr>
            </w:pPr>
            <w:r>
              <w:rPr>
                <w:rFonts w:ascii="Calibri" w:hAnsi="Calibri"/>
                <w:color w:val="000000"/>
                <w:sz w:val="24"/>
              </w:rPr>
              <w:t>port</w:t>
            </w:r>
          </w:p>
        </w:tc>
        <w:tc>
          <w:tcPr>
            <w:tcW w:w="1632" w:type="dxa"/>
            <w:tcBorders>
              <w:top w:val="single" w:sz="5" w:space="0" w:color="000000"/>
              <w:left w:val="single" w:sz="5" w:space="0" w:color="000000"/>
              <w:bottom w:val="single" w:sz="5" w:space="0" w:color="000000"/>
              <w:right w:val="single" w:sz="5" w:space="0" w:color="000000"/>
            </w:tcBorders>
          </w:tcPr>
          <w:p w:rsidR="00BF71B5" w:rsidRDefault="00BF71B5" w:rsidP="00DA6CE4">
            <w:pPr>
              <w:spacing w:before="216" w:line="360" w:lineRule="auto"/>
              <w:jc w:val="center"/>
              <w:rPr>
                <w:rFonts w:ascii="Calibri" w:hAnsi="Calibri"/>
                <w:color w:val="000000"/>
                <w:sz w:val="24"/>
              </w:rPr>
            </w:pPr>
            <w:r>
              <w:rPr>
                <w:rFonts w:ascii="Calibri" w:hAnsi="Calibri"/>
                <w:color w:val="000000"/>
                <w:sz w:val="24"/>
              </w:rPr>
              <w:t xml:space="preserve">Performing </w:t>
            </w:r>
            <w:r>
              <w:rPr>
                <w:rFonts w:ascii="Calibri" w:hAnsi="Calibri"/>
                <w:color w:val="000000"/>
                <w:sz w:val="24"/>
              </w:rPr>
              <w:br/>
              <w:t xml:space="preserve">cargo </w:t>
            </w:r>
            <w:r>
              <w:rPr>
                <w:rFonts w:ascii="Calibri" w:hAnsi="Calibri"/>
                <w:color w:val="000000"/>
                <w:sz w:val="24"/>
              </w:rPr>
              <w:br/>
            </w:r>
            <w:r>
              <w:rPr>
                <w:rFonts w:ascii="Calibri" w:hAnsi="Calibri"/>
                <w:color w:val="000000"/>
                <w:spacing w:val="2"/>
                <w:sz w:val="24"/>
              </w:rPr>
              <w:t xml:space="preserve">transfer </w:t>
            </w:r>
            <w:r>
              <w:rPr>
                <w:rFonts w:ascii="Calibri" w:hAnsi="Calibri"/>
                <w:color w:val="000000"/>
                <w:spacing w:val="2"/>
                <w:sz w:val="6"/>
              </w:rPr>
              <w:t>-</w:t>
            </w:r>
            <w:r>
              <w:rPr>
                <w:rFonts w:ascii="Calibri" w:hAnsi="Calibri"/>
                <w:color w:val="000000"/>
                <w:spacing w:val="2"/>
                <w:sz w:val="24"/>
              </w:rPr>
              <w:t xml:space="preserve">at </w:t>
            </w:r>
            <w:r>
              <w:rPr>
                <w:rFonts w:ascii="Calibri" w:hAnsi="Calibri"/>
                <w:color w:val="000000"/>
                <w:spacing w:val="2"/>
                <w:sz w:val="6"/>
              </w:rPr>
              <w:t>-</w:t>
            </w:r>
            <w:r>
              <w:rPr>
                <w:rFonts w:ascii="Calibri" w:hAnsi="Calibri"/>
                <w:color w:val="000000"/>
                <w:spacing w:val="2"/>
                <w:sz w:val="24"/>
              </w:rPr>
              <w:t>sea</w:t>
            </w:r>
          </w:p>
        </w:tc>
        <w:tc>
          <w:tcPr>
            <w:tcW w:w="1152" w:type="dxa"/>
            <w:tcBorders>
              <w:top w:val="single" w:sz="5" w:space="0" w:color="000000"/>
              <w:left w:val="single" w:sz="5" w:space="0" w:color="000000"/>
              <w:bottom w:val="single" w:sz="5" w:space="0" w:color="000000"/>
              <w:right w:val="single" w:sz="5" w:space="0" w:color="000000"/>
            </w:tcBorders>
          </w:tcPr>
          <w:p w:rsidR="00BF71B5" w:rsidRDefault="00BF71B5" w:rsidP="00DA6CE4">
            <w:pPr>
              <w:spacing w:before="36" w:line="370" w:lineRule="exact"/>
              <w:jc w:val="center"/>
              <w:rPr>
                <w:rFonts w:ascii="Calibri" w:hAnsi="Calibri"/>
                <w:color w:val="000000"/>
                <w:sz w:val="24"/>
              </w:rPr>
            </w:pPr>
            <w:r>
              <w:rPr>
                <w:rFonts w:ascii="Calibri" w:hAnsi="Calibri"/>
                <w:color w:val="000000"/>
                <w:sz w:val="24"/>
              </w:rPr>
              <w:t xml:space="preserve">Entering </w:t>
            </w:r>
            <w:r>
              <w:rPr>
                <w:rFonts w:ascii="Calibri" w:hAnsi="Calibri"/>
                <w:color w:val="000000"/>
                <w:sz w:val="24"/>
              </w:rPr>
              <w:br/>
              <w:t xml:space="preserve">into and </w:t>
            </w:r>
            <w:r>
              <w:rPr>
                <w:rFonts w:ascii="Calibri" w:hAnsi="Calibri"/>
                <w:color w:val="000000"/>
                <w:sz w:val="24"/>
              </w:rPr>
              <w:br/>
              <w:t>exiting</w:t>
            </w:r>
          </w:p>
          <w:p w:rsidR="00BF71B5" w:rsidRDefault="00BF71B5" w:rsidP="00DA6CE4">
            <w:pPr>
              <w:spacing w:before="180" w:line="254" w:lineRule="auto"/>
              <w:jc w:val="center"/>
              <w:rPr>
                <w:rFonts w:ascii="Calibri" w:hAnsi="Calibri"/>
                <w:color w:val="000000"/>
                <w:sz w:val="24"/>
              </w:rPr>
            </w:pPr>
            <w:r>
              <w:rPr>
                <w:rFonts w:ascii="Calibri" w:hAnsi="Calibri"/>
                <w:color w:val="000000"/>
                <w:sz w:val="24"/>
              </w:rPr>
              <w:t>port</w:t>
            </w:r>
          </w:p>
        </w:tc>
        <w:tc>
          <w:tcPr>
            <w:tcW w:w="1627" w:type="dxa"/>
            <w:tcBorders>
              <w:top w:val="single" w:sz="5" w:space="0" w:color="000000"/>
              <w:left w:val="single" w:sz="5" w:space="0" w:color="000000"/>
              <w:bottom w:val="single" w:sz="5" w:space="0" w:color="000000"/>
              <w:right w:val="single" w:sz="5" w:space="0" w:color="000000"/>
            </w:tcBorders>
          </w:tcPr>
          <w:p w:rsidR="00BF71B5" w:rsidRDefault="00BF71B5" w:rsidP="00DA6CE4">
            <w:pPr>
              <w:spacing w:before="216" w:line="360" w:lineRule="auto"/>
              <w:jc w:val="center"/>
              <w:rPr>
                <w:rFonts w:ascii="Calibri" w:hAnsi="Calibri"/>
                <w:color w:val="000000"/>
                <w:sz w:val="24"/>
              </w:rPr>
            </w:pPr>
            <w:r>
              <w:rPr>
                <w:rFonts w:ascii="Calibri" w:hAnsi="Calibri"/>
                <w:color w:val="000000"/>
                <w:sz w:val="24"/>
              </w:rPr>
              <w:t xml:space="preserve">Performing </w:t>
            </w:r>
            <w:r>
              <w:rPr>
                <w:rFonts w:ascii="Calibri" w:hAnsi="Calibri"/>
                <w:color w:val="000000"/>
                <w:sz w:val="24"/>
              </w:rPr>
              <w:br/>
              <w:t xml:space="preserve">cargo </w:t>
            </w:r>
            <w:r>
              <w:rPr>
                <w:rFonts w:ascii="Calibri" w:hAnsi="Calibri"/>
                <w:color w:val="000000"/>
                <w:sz w:val="24"/>
              </w:rPr>
              <w:br/>
            </w:r>
            <w:r>
              <w:rPr>
                <w:rFonts w:ascii="Calibri" w:hAnsi="Calibri"/>
                <w:color w:val="000000"/>
                <w:spacing w:val="2"/>
                <w:sz w:val="24"/>
              </w:rPr>
              <w:t>transfer</w:t>
            </w:r>
            <w:r>
              <w:rPr>
                <w:rFonts w:ascii="Calibri" w:hAnsi="Calibri"/>
                <w:color w:val="000000"/>
                <w:spacing w:val="2"/>
                <w:sz w:val="6"/>
              </w:rPr>
              <w:t>-</w:t>
            </w:r>
            <w:r>
              <w:rPr>
                <w:rFonts w:ascii="Calibri" w:hAnsi="Calibri"/>
                <w:color w:val="000000"/>
                <w:spacing w:val="2"/>
                <w:sz w:val="24"/>
              </w:rPr>
              <w:t>at</w:t>
            </w:r>
            <w:r>
              <w:rPr>
                <w:rFonts w:ascii="Calibri" w:hAnsi="Calibri"/>
                <w:color w:val="000000"/>
                <w:spacing w:val="2"/>
                <w:sz w:val="6"/>
              </w:rPr>
              <w:t>-</w:t>
            </w:r>
            <w:r>
              <w:rPr>
                <w:rFonts w:ascii="Calibri" w:hAnsi="Calibri"/>
                <w:color w:val="000000"/>
                <w:spacing w:val="2"/>
                <w:sz w:val="24"/>
              </w:rPr>
              <w:t>sea</w:t>
            </w:r>
          </w:p>
        </w:tc>
        <w:tc>
          <w:tcPr>
            <w:tcW w:w="2630" w:type="dxa"/>
            <w:tcBorders>
              <w:top w:val="single" w:sz="5" w:space="0" w:color="000000"/>
              <w:left w:val="single" w:sz="5" w:space="0" w:color="000000"/>
              <w:bottom w:val="single" w:sz="5" w:space="0" w:color="000000"/>
              <w:right w:val="single" w:sz="5" w:space="0" w:color="000000"/>
            </w:tcBorders>
            <w:vAlign w:val="center"/>
          </w:tcPr>
          <w:p w:rsidR="00BF71B5" w:rsidRDefault="00BF71B5" w:rsidP="00DA6CE4">
            <w:pPr>
              <w:spacing w:line="360" w:lineRule="auto"/>
              <w:jc w:val="center"/>
              <w:rPr>
                <w:rFonts w:ascii="Calibri" w:hAnsi="Calibri"/>
                <w:color w:val="000000"/>
                <w:sz w:val="24"/>
              </w:rPr>
            </w:pPr>
            <w:r>
              <w:rPr>
                <w:rFonts w:ascii="Calibri" w:hAnsi="Calibri"/>
                <w:color w:val="000000"/>
                <w:sz w:val="24"/>
              </w:rPr>
              <w:t xml:space="preserve">Entering into and exiting </w:t>
            </w:r>
            <w:r>
              <w:rPr>
                <w:rFonts w:ascii="Calibri" w:hAnsi="Calibri"/>
                <w:color w:val="000000"/>
                <w:sz w:val="24"/>
              </w:rPr>
              <w:br/>
              <w:t>port</w:t>
            </w:r>
          </w:p>
        </w:tc>
        <w:tc>
          <w:tcPr>
            <w:tcW w:w="1637" w:type="dxa"/>
            <w:tcBorders>
              <w:top w:val="single" w:sz="5" w:space="0" w:color="000000"/>
              <w:left w:val="single" w:sz="5" w:space="0" w:color="000000"/>
              <w:bottom w:val="single" w:sz="5" w:space="0" w:color="000000"/>
              <w:right w:val="single" w:sz="5" w:space="0" w:color="000000"/>
            </w:tcBorders>
          </w:tcPr>
          <w:p w:rsidR="00BF71B5" w:rsidRDefault="00BF71B5" w:rsidP="00DA6CE4">
            <w:pPr>
              <w:spacing w:before="216" w:line="360" w:lineRule="auto"/>
              <w:jc w:val="center"/>
              <w:rPr>
                <w:rFonts w:ascii="Calibri" w:hAnsi="Calibri"/>
                <w:color w:val="000000"/>
                <w:sz w:val="24"/>
              </w:rPr>
            </w:pPr>
            <w:r>
              <w:rPr>
                <w:rFonts w:ascii="Calibri" w:hAnsi="Calibri"/>
                <w:color w:val="000000"/>
                <w:sz w:val="24"/>
              </w:rPr>
              <w:t xml:space="preserve">Performing </w:t>
            </w:r>
            <w:r>
              <w:rPr>
                <w:rFonts w:ascii="Calibri" w:hAnsi="Calibri"/>
                <w:color w:val="000000"/>
                <w:sz w:val="24"/>
              </w:rPr>
              <w:br/>
              <w:t xml:space="preserve">cargo </w:t>
            </w:r>
            <w:r>
              <w:rPr>
                <w:rFonts w:ascii="Calibri" w:hAnsi="Calibri"/>
                <w:color w:val="000000"/>
                <w:sz w:val="24"/>
              </w:rPr>
              <w:br/>
            </w:r>
            <w:r>
              <w:rPr>
                <w:rFonts w:ascii="Calibri" w:hAnsi="Calibri"/>
                <w:color w:val="000000"/>
                <w:spacing w:val="2"/>
                <w:sz w:val="24"/>
              </w:rPr>
              <w:t>transfer</w:t>
            </w:r>
            <w:r>
              <w:rPr>
                <w:rFonts w:ascii="Calibri" w:hAnsi="Calibri"/>
                <w:color w:val="000000"/>
                <w:spacing w:val="2"/>
                <w:sz w:val="6"/>
              </w:rPr>
              <w:t>-</w:t>
            </w:r>
            <w:r>
              <w:rPr>
                <w:rFonts w:ascii="Calibri" w:hAnsi="Calibri"/>
                <w:color w:val="000000"/>
                <w:spacing w:val="2"/>
                <w:sz w:val="24"/>
              </w:rPr>
              <w:t>at</w:t>
            </w:r>
            <w:r>
              <w:rPr>
                <w:rFonts w:ascii="Calibri" w:hAnsi="Calibri"/>
                <w:color w:val="000000"/>
                <w:spacing w:val="2"/>
                <w:sz w:val="6"/>
              </w:rPr>
              <w:t>-</w:t>
            </w:r>
            <w:r>
              <w:rPr>
                <w:rFonts w:ascii="Calibri" w:hAnsi="Calibri"/>
                <w:color w:val="000000"/>
                <w:spacing w:val="2"/>
                <w:sz w:val="24"/>
              </w:rPr>
              <w:t>sea</w:t>
            </w:r>
          </w:p>
        </w:tc>
      </w:tr>
      <w:tr w:rsidR="00BF71B5" w:rsidTr="00DA6CE4">
        <w:trPr>
          <w:trHeight w:hRule="exact" w:val="1330"/>
        </w:trPr>
        <w:tc>
          <w:tcPr>
            <w:tcW w:w="2074" w:type="dxa"/>
            <w:tcBorders>
              <w:top w:val="single" w:sz="5" w:space="0" w:color="000000"/>
              <w:left w:val="single" w:sz="5" w:space="0" w:color="000000"/>
              <w:bottom w:val="single" w:sz="5" w:space="0" w:color="000000"/>
              <w:right w:val="single" w:sz="5" w:space="0" w:color="000000"/>
            </w:tcBorders>
            <w:vAlign w:val="center"/>
          </w:tcPr>
          <w:p w:rsidR="00BF71B5" w:rsidRDefault="00BF71B5" w:rsidP="00DA6CE4">
            <w:pPr>
              <w:jc w:val="center"/>
              <w:rPr>
                <w:rFonts w:ascii="Calibri" w:hAnsi="Calibri"/>
                <w:color w:val="000000"/>
                <w:sz w:val="24"/>
              </w:rPr>
            </w:pPr>
            <w:r>
              <w:rPr>
                <w:rFonts w:ascii="Calibri" w:hAnsi="Calibri"/>
                <w:color w:val="000000"/>
                <w:sz w:val="24"/>
              </w:rPr>
              <w:t>Class I</w:t>
            </w:r>
          </w:p>
        </w:tc>
        <w:tc>
          <w:tcPr>
            <w:tcW w:w="2385" w:type="dxa"/>
            <w:tcBorders>
              <w:top w:val="single" w:sz="5" w:space="0" w:color="000000"/>
              <w:left w:val="single" w:sz="5" w:space="0" w:color="000000"/>
              <w:bottom w:val="single" w:sz="5" w:space="0" w:color="000000"/>
              <w:right w:val="single" w:sz="5" w:space="0" w:color="000000"/>
            </w:tcBorders>
          </w:tcPr>
          <w:p w:rsidR="00BF71B5" w:rsidRDefault="00BF71B5" w:rsidP="00DA6CE4">
            <w:pPr>
              <w:rPr>
                <w:rFonts w:ascii="Calibri" w:hAnsi="Calibri"/>
                <w:color w:val="000000"/>
                <w:sz w:val="24"/>
              </w:rPr>
            </w:pPr>
          </w:p>
        </w:tc>
        <w:tc>
          <w:tcPr>
            <w:tcW w:w="1239" w:type="dxa"/>
            <w:tcBorders>
              <w:top w:val="single" w:sz="5" w:space="0" w:color="000000"/>
              <w:left w:val="single" w:sz="5" w:space="0" w:color="000000"/>
              <w:bottom w:val="single" w:sz="5" w:space="0" w:color="000000"/>
              <w:right w:val="single" w:sz="5" w:space="0" w:color="000000"/>
            </w:tcBorders>
          </w:tcPr>
          <w:p w:rsidR="00BF71B5" w:rsidRDefault="00BF71B5" w:rsidP="00DA6CE4">
            <w:pPr>
              <w:spacing w:before="216" w:line="360" w:lineRule="auto"/>
              <w:jc w:val="center"/>
              <w:rPr>
                <w:rFonts w:ascii="Calibri" w:hAnsi="Calibri"/>
                <w:color w:val="000000"/>
                <w:sz w:val="24"/>
              </w:rPr>
            </w:pPr>
            <w:r>
              <w:rPr>
                <w:rFonts w:ascii="Calibri" w:hAnsi="Calibri"/>
                <w:color w:val="000000"/>
                <w:sz w:val="24"/>
              </w:rPr>
              <w:t xml:space="preserve">GT10,000 </w:t>
            </w:r>
            <w:r>
              <w:rPr>
                <w:rFonts w:ascii="Calibri" w:hAnsi="Calibri"/>
                <w:color w:val="000000"/>
                <w:sz w:val="24"/>
              </w:rPr>
              <w:br/>
              <w:t>and above</w:t>
            </w:r>
          </w:p>
        </w:tc>
        <w:tc>
          <w:tcPr>
            <w:tcW w:w="1632" w:type="dxa"/>
            <w:tcBorders>
              <w:top w:val="single" w:sz="5" w:space="0" w:color="000000"/>
              <w:left w:val="single" w:sz="5" w:space="0" w:color="000000"/>
              <w:bottom w:val="single" w:sz="5" w:space="0" w:color="000000"/>
              <w:right w:val="single" w:sz="5" w:space="0" w:color="000000"/>
            </w:tcBorders>
          </w:tcPr>
          <w:p w:rsidR="00BF71B5" w:rsidRDefault="00BF71B5" w:rsidP="00DA6CE4">
            <w:pPr>
              <w:spacing w:before="216" w:line="360" w:lineRule="auto"/>
              <w:jc w:val="center"/>
              <w:rPr>
                <w:rFonts w:ascii="Calibri" w:hAnsi="Calibri"/>
                <w:color w:val="000000"/>
                <w:sz w:val="24"/>
              </w:rPr>
            </w:pPr>
            <w:r>
              <w:rPr>
                <w:rFonts w:ascii="Calibri" w:hAnsi="Calibri"/>
                <w:color w:val="000000"/>
                <w:sz w:val="24"/>
              </w:rPr>
              <w:t xml:space="preserve">Beyond 20 </w:t>
            </w:r>
            <w:r>
              <w:rPr>
                <w:rFonts w:ascii="Calibri" w:hAnsi="Calibri"/>
                <w:color w:val="000000"/>
                <w:sz w:val="24"/>
              </w:rPr>
              <w:br/>
              <w:t>nautical miles</w:t>
            </w:r>
          </w:p>
        </w:tc>
        <w:tc>
          <w:tcPr>
            <w:tcW w:w="1152" w:type="dxa"/>
            <w:tcBorders>
              <w:top w:val="single" w:sz="5" w:space="0" w:color="000000"/>
              <w:left w:val="single" w:sz="5" w:space="0" w:color="000000"/>
              <w:bottom w:val="single" w:sz="5" w:space="0" w:color="000000"/>
              <w:right w:val="single" w:sz="5" w:space="0" w:color="000000"/>
            </w:tcBorders>
          </w:tcPr>
          <w:p w:rsidR="00BF71B5" w:rsidRDefault="00BF71B5" w:rsidP="00DA6CE4">
            <w:pPr>
              <w:spacing w:line="360" w:lineRule="auto"/>
              <w:jc w:val="center"/>
              <w:rPr>
                <w:rFonts w:ascii="Calibri" w:hAnsi="Calibri"/>
                <w:color w:val="000000"/>
                <w:sz w:val="24"/>
              </w:rPr>
            </w:pPr>
            <w:r>
              <w:rPr>
                <w:rFonts w:ascii="Calibri" w:hAnsi="Calibri"/>
                <w:color w:val="000000"/>
                <w:sz w:val="24"/>
              </w:rPr>
              <w:t xml:space="preserve">GT10,000 </w:t>
            </w:r>
            <w:r>
              <w:rPr>
                <w:rFonts w:ascii="Calibri" w:hAnsi="Calibri"/>
                <w:color w:val="000000"/>
                <w:sz w:val="24"/>
              </w:rPr>
              <w:br/>
              <w:t xml:space="preserve">and </w:t>
            </w:r>
            <w:r>
              <w:rPr>
                <w:rFonts w:ascii="Calibri" w:hAnsi="Calibri"/>
                <w:color w:val="000000"/>
                <w:sz w:val="24"/>
              </w:rPr>
              <w:br/>
              <w:t>above</w:t>
            </w:r>
          </w:p>
        </w:tc>
        <w:tc>
          <w:tcPr>
            <w:tcW w:w="1627" w:type="dxa"/>
            <w:tcBorders>
              <w:top w:val="single" w:sz="5" w:space="0" w:color="000000"/>
              <w:left w:val="single" w:sz="5" w:space="0" w:color="000000"/>
              <w:bottom w:val="single" w:sz="5" w:space="0" w:color="000000"/>
              <w:right w:val="single" w:sz="5" w:space="0" w:color="000000"/>
            </w:tcBorders>
          </w:tcPr>
          <w:p w:rsidR="00BF71B5" w:rsidRDefault="00BF71B5" w:rsidP="00DA6CE4">
            <w:pPr>
              <w:spacing w:before="216" w:line="360" w:lineRule="auto"/>
              <w:jc w:val="center"/>
              <w:rPr>
                <w:rFonts w:ascii="Calibri" w:hAnsi="Calibri"/>
                <w:color w:val="000000"/>
                <w:sz w:val="24"/>
              </w:rPr>
            </w:pPr>
            <w:r>
              <w:rPr>
                <w:rFonts w:ascii="Calibri" w:hAnsi="Calibri"/>
                <w:color w:val="000000"/>
                <w:sz w:val="24"/>
              </w:rPr>
              <w:t xml:space="preserve">Beyond 20 </w:t>
            </w:r>
            <w:r>
              <w:rPr>
                <w:rFonts w:ascii="Calibri" w:hAnsi="Calibri"/>
                <w:color w:val="000000"/>
                <w:sz w:val="24"/>
              </w:rPr>
              <w:br/>
              <w:t>nautical miles</w:t>
            </w:r>
          </w:p>
        </w:tc>
        <w:tc>
          <w:tcPr>
            <w:tcW w:w="2630" w:type="dxa"/>
            <w:tcBorders>
              <w:top w:val="single" w:sz="5" w:space="0" w:color="000000"/>
              <w:left w:val="single" w:sz="5" w:space="0" w:color="000000"/>
              <w:bottom w:val="single" w:sz="5" w:space="0" w:color="000000"/>
              <w:right w:val="single" w:sz="5" w:space="0" w:color="000000"/>
            </w:tcBorders>
            <w:vAlign w:val="center"/>
          </w:tcPr>
          <w:p w:rsidR="00BF71B5" w:rsidRDefault="00BF71B5" w:rsidP="00DA6CE4">
            <w:pPr>
              <w:jc w:val="center"/>
              <w:rPr>
                <w:rFonts w:ascii="Calibri" w:hAnsi="Calibri"/>
                <w:color w:val="000000"/>
                <w:sz w:val="24"/>
              </w:rPr>
            </w:pPr>
            <w:r>
              <w:rPr>
                <w:rFonts w:ascii="Calibri" w:hAnsi="Calibri"/>
                <w:color w:val="000000"/>
                <w:sz w:val="24"/>
              </w:rPr>
              <w:t>GT50,000 and above</w:t>
            </w:r>
          </w:p>
        </w:tc>
        <w:tc>
          <w:tcPr>
            <w:tcW w:w="1637" w:type="dxa"/>
            <w:tcBorders>
              <w:top w:val="single" w:sz="5" w:space="0" w:color="000000"/>
              <w:left w:val="single" w:sz="5" w:space="0" w:color="000000"/>
              <w:bottom w:val="single" w:sz="5" w:space="0" w:color="000000"/>
              <w:right w:val="single" w:sz="5" w:space="0" w:color="000000"/>
            </w:tcBorders>
          </w:tcPr>
          <w:p w:rsidR="00BF71B5" w:rsidRDefault="00BF71B5" w:rsidP="00DA6CE4">
            <w:pPr>
              <w:spacing w:before="216" w:line="360" w:lineRule="auto"/>
              <w:jc w:val="center"/>
              <w:rPr>
                <w:rFonts w:ascii="Calibri" w:hAnsi="Calibri"/>
                <w:color w:val="000000"/>
                <w:sz w:val="24"/>
              </w:rPr>
            </w:pPr>
            <w:r>
              <w:rPr>
                <w:rFonts w:ascii="Calibri" w:hAnsi="Calibri"/>
                <w:color w:val="000000"/>
                <w:sz w:val="24"/>
              </w:rPr>
              <w:t xml:space="preserve">Beyond 20 </w:t>
            </w:r>
            <w:r>
              <w:rPr>
                <w:rFonts w:ascii="Calibri" w:hAnsi="Calibri"/>
                <w:color w:val="000000"/>
                <w:sz w:val="24"/>
              </w:rPr>
              <w:br/>
              <w:t>nautical miles</w:t>
            </w:r>
          </w:p>
        </w:tc>
      </w:tr>
      <w:tr w:rsidR="00BF71B5" w:rsidTr="00DA6CE4">
        <w:trPr>
          <w:trHeight w:hRule="exact" w:val="893"/>
        </w:trPr>
        <w:tc>
          <w:tcPr>
            <w:tcW w:w="2074" w:type="dxa"/>
            <w:tcBorders>
              <w:top w:val="single" w:sz="5" w:space="0" w:color="000000"/>
              <w:left w:val="single" w:sz="5" w:space="0" w:color="000000"/>
              <w:bottom w:val="single" w:sz="5" w:space="0" w:color="000000"/>
              <w:right w:val="single" w:sz="5" w:space="0" w:color="000000"/>
            </w:tcBorders>
            <w:vAlign w:val="center"/>
          </w:tcPr>
          <w:p w:rsidR="00BF71B5" w:rsidRDefault="00BF71B5" w:rsidP="00DA6CE4">
            <w:pPr>
              <w:jc w:val="center"/>
              <w:rPr>
                <w:rFonts w:ascii="Calibri" w:hAnsi="Calibri"/>
                <w:color w:val="000000"/>
                <w:sz w:val="24"/>
              </w:rPr>
            </w:pPr>
            <w:r>
              <w:rPr>
                <w:rFonts w:ascii="Calibri" w:hAnsi="Calibri"/>
                <w:color w:val="000000"/>
                <w:sz w:val="24"/>
              </w:rPr>
              <w:t>Class II</w:t>
            </w:r>
          </w:p>
        </w:tc>
        <w:tc>
          <w:tcPr>
            <w:tcW w:w="2385" w:type="dxa"/>
            <w:tcBorders>
              <w:top w:val="single" w:sz="5" w:space="0" w:color="000000"/>
              <w:left w:val="single" w:sz="5" w:space="0" w:color="000000"/>
              <w:bottom w:val="single" w:sz="5" w:space="0" w:color="000000"/>
              <w:right w:val="single" w:sz="5" w:space="0" w:color="000000"/>
            </w:tcBorders>
          </w:tcPr>
          <w:p w:rsidR="00BF71B5" w:rsidRPr="0037091F" w:rsidRDefault="00BF71B5" w:rsidP="00DA6CE4">
            <w:pPr>
              <w:spacing w:line="360" w:lineRule="auto"/>
              <w:ind w:left="108" w:right="216"/>
              <w:rPr>
                <w:rFonts w:ascii="Calibri" w:hAnsi="Calibri"/>
                <w:spacing w:val="-9"/>
                <w:sz w:val="24"/>
              </w:rPr>
            </w:pPr>
            <w:r w:rsidRPr="0037091F">
              <w:rPr>
                <w:rFonts w:ascii="Calibri" w:hAnsi="Calibri"/>
                <w:spacing w:val="-9"/>
                <w:sz w:val="24"/>
              </w:rPr>
              <w:t xml:space="preserve">GT2,000(incl.GT2,000) </w:t>
            </w:r>
            <w:r w:rsidRPr="0037091F">
              <w:rPr>
                <w:rFonts w:ascii="Calibri" w:hAnsi="Calibri"/>
                <w:sz w:val="24"/>
              </w:rPr>
              <w:t>to GT 10,000</w:t>
            </w:r>
          </w:p>
        </w:tc>
        <w:tc>
          <w:tcPr>
            <w:tcW w:w="1239" w:type="dxa"/>
            <w:tcBorders>
              <w:top w:val="single" w:sz="5" w:space="0" w:color="000000"/>
              <w:left w:val="single" w:sz="5" w:space="0" w:color="000000"/>
              <w:bottom w:val="single" w:sz="5" w:space="0" w:color="000000"/>
              <w:right w:val="single" w:sz="5" w:space="0" w:color="000000"/>
            </w:tcBorders>
          </w:tcPr>
          <w:p w:rsidR="00BF71B5" w:rsidRPr="0037091F" w:rsidRDefault="00BF71B5" w:rsidP="00DA6CE4">
            <w:pPr>
              <w:spacing w:line="360" w:lineRule="auto"/>
              <w:jc w:val="center"/>
              <w:rPr>
                <w:rFonts w:ascii="Calibri" w:hAnsi="Calibri"/>
                <w:w w:val="105"/>
                <w:sz w:val="24"/>
              </w:rPr>
            </w:pPr>
            <w:r w:rsidRPr="0037091F">
              <w:rPr>
                <w:rFonts w:ascii="Calibri" w:hAnsi="Calibri"/>
                <w:w w:val="105"/>
                <w:sz w:val="24"/>
              </w:rPr>
              <w:t xml:space="preserve">Below </w:t>
            </w:r>
            <w:r w:rsidRPr="0037091F">
              <w:rPr>
                <w:rFonts w:ascii="Calibri" w:hAnsi="Calibri"/>
                <w:w w:val="105"/>
                <w:sz w:val="24"/>
              </w:rPr>
              <w:br/>
              <w:t>GT10,000</w:t>
            </w:r>
            <w:r w:rsidRPr="0037091F">
              <w:rPr>
                <w:rFonts w:ascii="Calibri" w:hAnsi="Calibri"/>
                <w:w w:val="110"/>
                <w:sz w:val="24"/>
                <w:vertAlign w:val="superscript"/>
              </w:rPr>
              <w:t>1</w:t>
            </w:r>
          </w:p>
        </w:tc>
        <w:tc>
          <w:tcPr>
            <w:tcW w:w="1632" w:type="dxa"/>
            <w:tcBorders>
              <w:top w:val="single" w:sz="5" w:space="0" w:color="000000"/>
              <w:left w:val="single" w:sz="5" w:space="0" w:color="000000"/>
              <w:bottom w:val="single" w:sz="5" w:space="0" w:color="000000"/>
              <w:right w:val="single" w:sz="5" w:space="0" w:color="000000"/>
            </w:tcBorders>
          </w:tcPr>
          <w:p w:rsidR="00BF71B5" w:rsidRPr="0037091F" w:rsidRDefault="00BF71B5" w:rsidP="00DA6CE4">
            <w:pPr>
              <w:spacing w:line="360" w:lineRule="auto"/>
              <w:jc w:val="center"/>
              <w:rPr>
                <w:rFonts w:ascii="Calibri" w:hAnsi="Calibri"/>
                <w:sz w:val="24"/>
              </w:rPr>
            </w:pPr>
            <w:r w:rsidRPr="0037091F">
              <w:rPr>
                <w:rFonts w:ascii="Calibri" w:hAnsi="Calibri"/>
                <w:sz w:val="24"/>
              </w:rPr>
              <w:t xml:space="preserve">Within 20 </w:t>
            </w:r>
            <w:r w:rsidRPr="0037091F">
              <w:rPr>
                <w:rFonts w:ascii="Calibri" w:hAnsi="Calibri"/>
                <w:sz w:val="24"/>
              </w:rPr>
              <w:br/>
              <w:t>nautical miles</w:t>
            </w:r>
          </w:p>
        </w:tc>
        <w:tc>
          <w:tcPr>
            <w:tcW w:w="1152" w:type="dxa"/>
            <w:tcBorders>
              <w:top w:val="single" w:sz="5" w:space="0" w:color="000000"/>
              <w:left w:val="single" w:sz="5" w:space="0" w:color="000000"/>
              <w:bottom w:val="single" w:sz="5" w:space="0" w:color="000000"/>
              <w:right w:val="single" w:sz="5" w:space="0" w:color="000000"/>
            </w:tcBorders>
          </w:tcPr>
          <w:p w:rsidR="00BF71B5" w:rsidRPr="0037091F" w:rsidRDefault="00BF71B5" w:rsidP="00DA6CE4">
            <w:pPr>
              <w:spacing w:line="360" w:lineRule="auto"/>
              <w:jc w:val="center"/>
              <w:rPr>
                <w:rFonts w:ascii="Calibri" w:hAnsi="Calibri"/>
                <w:w w:val="105"/>
                <w:sz w:val="24"/>
              </w:rPr>
            </w:pPr>
            <w:r w:rsidRPr="0037091F">
              <w:rPr>
                <w:rFonts w:ascii="Calibri" w:hAnsi="Calibri"/>
                <w:w w:val="105"/>
                <w:sz w:val="24"/>
              </w:rPr>
              <w:t xml:space="preserve">Below </w:t>
            </w:r>
            <w:r w:rsidRPr="0037091F">
              <w:rPr>
                <w:rFonts w:ascii="Calibri" w:hAnsi="Calibri"/>
                <w:w w:val="105"/>
                <w:sz w:val="24"/>
              </w:rPr>
              <w:br/>
            </w:r>
            <w:r w:rsidRPr="0037091F">
              <w:rPr>
                <w:rFonts w:ascii="Calibri" w:hAnsi="Calibri"/>
                <w:spacing w:val="-6"/>
                <w:w w:val="105"/>
                <w:sz w:val="24"/>
              </w:rPr>
              <w:t>GT10,000</w:t>
            </w:r>
            <w:r w:rsidRPr="0037091F">
              <w:rPr>
                <w:rFonts w:ascii="Calibri" w:hAnsi="Calibri"/>
                <w:spacing w:val="-6"/>
                <w:w w:val="110"/>
                <w:sz w:val="24"/>
                <w:vertAlign w:val="superscript"/>
              </w:rPr>
              <w:t>1</w:t>
            </w:r>
          </w:p>
        </w:tc>
        <w:tc>
          <w:tcPr>
            <w:tcW w:w="1627" w:type="dxa"/>
            <w:tcBorders>
              <w:top w:val="single" w:sz="5" w:space="0" w:color="000000"/>
              <w:left w:val="single" w:sz="5" w:space="0" w:color="000000"/>
              <w:bottom w:val="single" w:sz="5" w:space="0" w:color="000000"/>
              <w:right w:val="single" w:sz="5" w:space="0" w:color="000000"/>
            </w:tcBorders>
          </w:tcPr>
          <w:p w:rsidR="00BF71B5" w:rsidRPr="0037091F" w:rsidRDefault="00BF71B5" w:rsidP="00DA6CE4">
            <w:pPr>
              <w:spacing w:line="360" w:lineRule="auto"/>
              <w:jc w:val="center"/>
              <w:rPr>
                <w:rFonts w:ascii="Calibri" w:hAnsi="Calibri"/>
                <w:sz w:val="24"/>
              </w:rPr>
            </w:pPr>
            <w:r w:rsidRPr="0037091F">
              <w:rPr>
                <w:rFonts w:ascii="Calibri" w:hAnsi="Calibri"/>
                <w:sz w:val="24"/>
              </w:rPr>
              <w:t xml:space="preserve">Within 20 </w:t>
            </w:r>
            <w:r w:rsidRPr="0037091F">
              <w:rPr>
                <w:rFonts w:ascii="Calibri" w:hAnsi="Calibri"/>
                <w:sz w:val="24"/>
              </w:rPr>
              <w:br/>
              <w:t>nautical miles</w:t>
            </w:r>
          </w:p>
        </w:tc>
        <w:tc>
          <w:tcPr>
            <w:tcW w:w="2630" w:type="dxa"/>
            <w:tcBorders>
              <w:top w:val="single" w:sz="5" w:space="0" w:color="000000"/>
              <w:left w:val="single" w:sz="5" w:space="0" w:color="000000"/>
              <w:bottom w:val="single" w:sz="5" w:space="0" w:color="000000"/>
              <w:right w:val="single" w:sz="5" w:space="0" w:color="000000"/>
            </w:tcBorders>
          </w:tcPr>
          <w:p w:rsidR="00BF71B5" w:rsidRDefault="00BF71B5" w:rsidP="00DA6CE4">
            <w:pPr>
              <w:spacing w:line="360" w:lineRule="auto"/>
              <w:jc w:val="center"/>
              <w:rPr>
                <w:rFonts w:ascii="Calibri" w:hAnsi="Calibri"/>
                <w:color w:val="000000"/>
                <w:sz w:val="24"/>
              </w:rPr>
            </w:pPr>
            <w:r>
              <w:rPr>
                <w:rFonts w:ascii="Calibri" w:hAnsi="Calibri"/>
                <w:color w:val="000000"/>
                <w:sz w:val="24"/>
              </w:rPr>
              <w:t xml:space="preserve">GT30,000(incl.GT30,000) </w:t>
            </w:r>
            <w:r>
              <w:rPr>
                <w:rFonts w:ascii="Calibri" w:hAnsi="Calibri"/>
                <w:color w:val="000000"/>
                <w:sz w:val="24"/>
              </w:rPr>
              <w:br/>
              <w:t>to GT50,000</w:t>
            </w:r>
          </w:p>
        </w:tc>
        <w:tc>
          <w:tcPr>
            <w:tcW w:w="1637" w:type="dxa"/>
            <w:tcBorders>
              <w:top w:val="single" w:sz="5" w:space="0" w:color="000000"/>
              <w:left w:val="single" w:sz="5" w:space="0" w:color="000000"/>
              <w:bottom w:val="single" w:sz="5" w:space="0" w:color="000000"/>
              <w:right w:val="single" w:sz="5" w:space="0" w:color="000000"/>
            </w:tcBorders>
          </w:tcPr>
          <w:p w:rsidR="00BF71B5" w:rsidRDefault="00BF71B5" w:rsidP="00DA6CE4">
            <w:pPr>
              <w:spacing w:line="360" w:lineRule="auto"/>
              <w:jc w:val="center"/>
              <w:rPr>
                <w:rFonts w:ascii="Calibri" w:hAnsi="Calibri"/>
                <w:color w:val="000000"/>
                <w:sz w:val="24"/>
              </w:rPr>
            </w:pPr>
            <w:r>
              <w:rPr>
                <w:rFonts w:ascii="Calibri" w:hAnsi="Calibri"/>
                <w:color w:val="000000"/>
                <w:sz w:val="24"/>
              </w:rPr>
              <w:t xml:space="preserve">Within 20 </w:t>
            </w:r>
            <w:r>
              <w:rPr>
                <w:rFonts w:ascii="Calibri" w:hAnsi="Calibri"/>
                <w:color w:val="000000"/>
                <w:sz w:val="24"/>
              </w:rPr>
              <w:br/>
              <w:t>nautical miles</w:t>
            </w:r>
          </w:p>
        </w:tc>
      </w:tr>
      <w:tr w:rsidR="00BF71B5" w:rsidTr="00DA6CE4">
        <w:trPr>
          <w:trHeight w:hRule="exact" w:val="888"/>
        </w:trPr>
        <w:tc>
          <w:tcPr>
            <w:tcW w:w="2074" w:type="dxa"/>
            <w:tcBorders>
              <w:top w:val="single" w:sz="5" w:space="0" w:color="000000"/>
              <w:left w:val="single" w:sz="5" w:space="0" w:color="000000"/>
              <w:bottom w:val="single" w:sz="5" w:space="0" w:color="000000"/>
              <w:right w:val="single" w:sz="5" w:space="0" w:color="000000"/>
            </w:tcBorders>
            <w:vAlign w:val="center"/>
          </w:tcPr>
          <w:p w:rsidR="00BF71B5" w:rsidRDefault="00BF71B5" w:rsidP="00DA6CE4">
            <w:pPr>
              <w:jc w:val="center"/>
              <w:rPr>
                <w:rFonts w:ascii="Calibri" w:hAnsi="Calibri"/>
                <w:color w:val="000000"/>
                <w:sz w:val="24"/>
              </w:rPr>
            </w:pPr>
            <w:r>
              <w:rPr>
                <w:rFonts w:ascii="Calibri" w:hAnsi="Calibri"/>
                <w:color w:val="000000"/>
                <w:sz w:val="24"/>
              </w:rPr>
              <w:t>Class III</w:t>
            </w:r>
          </w:p>
        </w:tc>
        <w:tc>
          <w:tcPr>
            <w:tcW w:w="2385" w:type="dxa"/>
            <w:tcBorders>
              <w:top w:val="single" w:sz="5" w:space="0" w:color="000000"/>
              <w:left w:val="single" w:sz="5" w:space="0" w:color="000000"/>
              <w:bottom w:val="single" w:sz="5" w:space="0" w:color="000000"/>
              <w:right w:val="single" w:sz="5" w:space="0" w:color="000000"/>
            </w:tcBorders>
          </w:tcPr>
          <w:p w:rsidR="00BF71B5" w:rsidRDefault="00BF71B5" w:rsidP="00DA6CE4">
            <w:pPr>
              <w:tabs>
                <w:tab w:val="right" w:pos="2265"/>
              </w:tabs>
              <w:spacing w:before="108" w:line="266" w:lineRule="auto"/>
              <w:ind w:left="119"/>
              <w:rPr>
                <w:rFonts w:ascii="Calibri" w:hAnsi="Calibri"/>
                <w:color w:val="000000"/>
                <w:spacing w:val="-8"/>
                <w:sz w:val="24"/>
              </w:rPr>
            </w:pPr>
            <w:r>
              <w:rPr>
                <w:rFonts w:ascii="Calibri" w:hAnsi="Calibri"/>
                <w:color w:val="000000"/>
                <w:spacing w:val="-8"/>
                <w:sz w:val="24"/>
              </w:rPr>
              <w:t>GT600(incl.GT600)</w:t>
            </w:r>
            <w:r>
              <w:rPr>
                <w:rFonts w:ascii="Calibri" w:hAnsi="Calibri"/>
                <w:color w:val="000000"/>
                <w:spacing w:val="-8"/>
                <w:sz w:val="24"/>
              </w:rPr>
              <w:tab/>
            </w:r>
            <w:r>
              <w:rPr>
                <w:rFonts w:ascii="Calibri" w:hAnsi="Calibri"/>
                <w:color w:val="000000"/>
                <w:sz w:val="24"/>
              </w:rPr>
              <w:t>to</w:t>
            </w:r>
          </w:p>
          <w:p w:rsidR="00BF71B5" w:rsidRDefault="00BF71B5" w:rsidP="00DA6CE4">
            <w:pPr>
              <w:spacing w:before="144"/>
              <w:ind w:left="119"/>
              <w:rPr>
                <w:rFonts w:ascii="Calibri" w:hAnsi="Calibri"/>
                <w:color w:val="000000"/>
                <w:sz w:val="24"/>
              </w:rPr>
            </w:pPr>
            <w:r>
              <w:rPr>
                <w:rFonts w:ascii="Calibri" w:hAnsi="Calibri"/>
                <w:color w:val="000000"/>
                <w:sz w:val="24"/>
              </w:rPr>
              <w:t>GT 2,000</w:t>
            </w:r>
          </w:p>
        </w:tc>
        <w:tc>
          <w:tcPr>
            <w:tcW w:w="1239" w:type="dxa"/>
            <w:tcBorders>
              <w:top w:val="single" w:sz="5" w:space="0" w:color="000000"/>
              <w:left w:val="single" w:sz="5" w:space="0" w:color="000000"/>
              <w:bottom w:val="single" w:sz="5" w:space="0" w:color="000000"/>
              <w:right w:val="single" w:sz="5" w:space="0" w:color="000000"/>
            </w:tcBorders>
          </w:tcPr>
          <w:p w:rsidR="00BF71B5" w:rsidRDefault="00BF71B5" w:rsidP="00DA6CE4">
            <w:pPr>
              <w:rPr>
                <w:rFonts w:ascii="Calibri" w:hAnsi="Calibri"/>
                <w:color w:val="000000"/>
                <w:sz w:val="24"/>
              </w:rPr>
            </w:pPr>
          </w:p>
        </w:tc>
        <w:tc>
          <w:tcPr>
            <w:tcW w:w="1632" w:type="dxa"/>
            <w:tcBorders>
              <w:top w:val="single" w:sz="5" w:space="0" w:color="000000"/>
              <w:left w:val="single" w:sz="5" w:space="0" w:color="000000"/>
              <w:bottom w:val="single" w:sz="5" w:space="0" w:color="000000"/>
              <w:right w:val="single" w:sz="5" w:space="0" w:color="000000"/>
            </w:tcBorders>
          </w:tcPr>
          <w:p w:rsidR="00BF71B5" w:rsidRDefault="00BF71B5" w:rsidP="00DA6CE4">
            <w:pPr>
              <w:rPr>
                <w:rFonts w:ascii="Calibri" w:hAnsi="Calibri"/>
                <w:color w:val="000000"/>
                <w:sz w:val="24"/>
              </w:rPr>
            </w:pPr>
          </w:p>
        </w:tc>
        <w:tc>
          <w:tcPr>
            <w:tcW w:w="1152" w:type="dxa"/>
            <w:tcBorders>
              <w:top w:val="single" w:sz="5" w:space="0" w:color="000000"/>
              <w:left w:val="single" w:sz="5" w:space="0" w:color="000000"/>
              <w:bottom w:val="single" w:sz="5" w:space="0" w:color="000000"/>
              <w:right w:val="single" w:sz="5" w:space="0" w:color="000000"/>
            </w:tcBorders>
          </w:tcPr>
          <w:p w:rsidR="00BF71B5" w:rsidRDefault="00BF71B5" w:rsidP="00DA6CE4">
            <w:pPr>
              <w:rPr>
                <w:rFonts w:ascii="Calibri" w:hAnsi="Calibri"/>
                <w:color w:val="000000"/>
                <w:sz w:val="24"/>
              </w:rPr>
            </w:pPr>
          </w:p>
        </w:tc>
        <w:tc>
          <w:tcPr>
            <w:tcW w:w="1627" w:type="dxa"/>
            <w:tcBorders>
              <w:top w:val="single" w:sz="5" w:space="0" w:color="000000"/>
              <w:left w:val="single" w:sz="5" w:space="0" w:color="000000"/>
              <w:bottom w:val="single" w:sz="5" w:space="0" w:color="000000"/>
              <w:right w:val="single" w:sz="5" w:space="0" w:color="000000"/>
            </w:tcBorders>
          </w:tcPr>
          <w:p w:rsidR="00BF71B5" w:rsidRDefault="00BF71B5" w:rsidP="00DA6CE4">
            <w:pPr>
              <w:rPr>
                <w:rFonts w:ascii="Calibri" w:hAnsi="Calibri"/>
                <w:color w:val="000000"/>
                <w:sz w:val="24"/>
              </w:rPr>
            </w:pPr>
          </w:p>
        </w:tc>
        <w:tc>
          <w:tcPr>
            <w:tcW w:w="2630" w:type="dxa"/>
            <w:tcBorders>
              <w:top w:val="single" w:sz="5" w:space="0" w:color="000000"/>
              <w:left w:val="single" w:sz="5" w:space="0" w:color="000000"/>
              <w:bottom w:val="single" w:sz="5" w:space="0" w:color="000000"/>
              <w:right w:val="single" w:sz="5" w:space="0" w:color="000000"/>
            </w:tcBorders>
          </w:tcPr>
          <w:p w:rsidR="00BF71B5" w:rsidRDefault="00BF71B5" w:rsidP="00DA6CE4">
            <w:pPr>
              <w:spacing w:line="360" w:lineRule="auto"/>
              <w:jc w:val="center"/>
              <w:rPr>
                <w:rFonts w:ascii="Calibri" w:hAnsi="Calibri"/>
                <w:color w:val="000000"/>
                <w:sz w:val="24"/>
              </w:rPr>
            </w:pPr>
            <w:r>
              <w:rPr>
                <w:rFonts w:ascii="Calibri" w:hAnsi="Calibri"/>
                <w:color w:val="000000"/>
                <w:sz w:val="24"/>
              </w:rPr>
              <w:t xml:space="preserve">GT20,000(incl.GT20,000) </w:t>
            </w:r>
            <w:r>
              <w:rPr>
                <w:rFonts w:ascii="Calibri" w:hAnsi="Calibri"/>
                <w:color w:val="000000"/>
                <w:sz w:val="24"/>
              </w:rPr>
              <w:br/>
              <w:t>to GT30,000</w:t>
            </w:r>
          </w:p>
        </w:tc>
        <w:tc>
          <w:tcPr>
            <w:tcW w:w="1637" w:type="dxa"/>
            <w:tcBorders>
              <w:top w:val="single" w:sz="5" w:space="0" w:color="000000"/>
              <w:left w:val="single" w:sz="5" w:space="0" w:color="000000"/>
              <w:bottom w:val="single" w:sz="5" w:space="0" w:color="000000"/>
              <w:right w:val="single" w:sz="5" w:space="0" w:color="000000"/>
            </w:tcBorders>
          </w:tcPr>
          <w:p w:rsidR="00BF71B5" w:rsidRDefault="00BF71B5" w:rsidP="00DA6CE4">
            <w:pPr>
              <w:rPr>
                <w:rFonts w:ascii="Calibri" w:hAnsi="Calibri"/>
                <w:color w:val="000000"/>
                <w:sz w:val="24"/>
              </w:rPr>
            </w:pPr>
          </w:p>
        </w:tc>
      </w:tr>
      <w:tr w:rsidR="00BF71B5" w:rsidTr="00DA6CE4">
        <w:trPr>
          <w:trHeight w:hRule="exact" w:val="897"/>
        </w:trPr>
        <w:tc>
          <w:tcPr>
            <w:tcW w:w="2074" w:type="dxa"/>
            <w:tcBorders>
              <w:top w:val="single" w:sz="5" w:space="0" w:color="000000"/>
              <w:left w:val="single" w:sz="5" w:space="0" w:color="000000"/>
              <w:bottom w:val="single" w:sz="5" w:space="0" w:color="000000"/>
              <w:right w:val="single" w:sz="5" w:space="0" w:color="000000"/>
            </w:tcBorders>
            <w:vAlign w:val="center"/>
          </w:tcPr>
          <w:p w:rsidR="00BF71B5" w:rsidRDefault="00BF71B5" w:rsidP="00DA6CE4">
            <w:pPr>
              <w:jc w:val="center"/>
              <w:rPr>
                <w:rFonts w:ascii="Calibri" w:hAnsi="Calibri"/>
                <w:color w:val="000000"/>
                <w:sz w:val="24"/>
              </w:rPr>
            </w:pPr>
            <w:r>
              <w:rPr>
                <w:rFonts w:ascii="Calibri" w:hAnsi="Calibri"/>
                <w:color w:val="000000"/>
                <w:sz w:val="24"/>
              </w:rPr>
              <w:t>Class IV</w:t>
            </w:r>
          </w:p>
        </w:tc>
        <w:tc>
          <w:tcPr>
            <w:tcW w:w="2385" w:type="dxa"/>
            <w:tcBorders>
              <w:top w:val="single" w:sz="5" w:space="0" w:color="000000"/>
              <w:left w:val="single" w:sz="5" w:space="0" w:color="000000"/>
              <w:bottom w:val="single" w:sz="5" w:space="0" w:color="000000"/>
              <w:right w:val="single" w:sz="5" w:space="0" w:color="000000"/>
            </w:tcBorders>
            <w:vAlign w:val="center"/>
          </w:tcPr>
          <w:p w:rsidR="00BF71B5" w:rsidRDefault="00BF71B5" w:rsidP="00DA6CE4">
            <w:pPr>
              <w:jc w:val="center"/>
              <w:rPr>
                <w:rFonts w:ascii="Calibri" w:hAnsi="Calibri"/>
                <w:color w:val="000000"/>
                <w:sz w:val="24"/>
              </w:rPr>
            </w:pPr>
            <w:r>
              <w:rPr>
                <w:rFonts w:ascii="Calibri" w:hAnsi="Calibri"/>
                <w:color w:val="000000"/>
                <w:sz w:val="24"/>
              </w:rPr>
              <w:t>Below GT600</w:t>
            </w:r>
          </w:p>
        </w:tc>
        <w:tc>
          <w:tcPr>
            <w:tcW w:w="1239" w:type="dxa"/>
            <w:tcBorders>
              <w:top w:val="single" w:sz="5" w:space="0" w:color="000000"/>
              <w:left w:val="single" w:sz="5" w:space="0" w:color="000000"/>
              <w:bottom w:val="single" w:sz="5" w:space="0" w:color="000000"/>
              <w:right w:val="single" w:sz="5" w:space="0" w:color="000000"/>
            </w:tcBorders>
          </w:tcPr>
          <w:p w:rsidR="00BF71B5" w:rsidRDefault="00BF71B5" w:rsidP="00DA6CE4">
            <w:pPr>
              <w:rPr>
                <w:rFonts w:ascii="Calibri" w:hAnsi="Calibri"/>
                <w:color w:val="000000"/>
                <w:sz w:val="24"/>
              </w:rPr>
            </w:pPr>
          </w:p>
        </w:tc>
        <w:tc>
          <w:tcPr>
            <w:tcW w:w="1632" w:type="dxa"/>
            <w:tcBorders>
              <w:top w:val="single" w:sz="5" w:space="0" w:color="000000"/>
              <w:left w:val="single" w:sz="5" w:space="0" w:color="000000"/>
              <w:bottom w:val="single" w:sz="5" w:space="0" w:color="000000"/>
              <w:right w:val="single" w:sz="5" w:space="0" w:color="000000"/>
            </w:tcBorders>
          </w:tcPr>
          <w:p w:rsidR="00BF71B5" w:rsidRDefault="00BF71B5" w:rsidP="00DA6CE4">
            <w:pPr>
              <w:rPr>
                <w:rFonts w:ascii="Calibri" w:hAnsi="Calibri"/>
                <w:color w:val="000000"/>
                <w:sz w:val="24"/>
              </w:rPr>
            </w:pPr>
          </w:p>
        </w:tc>
        <w:tc>
          <w:tcPr>
            <w:tcW w:w="1152" w:type="dxa"/>
            <w:tcBorders>
              <w:top w:val="single" w:sz="5" w:space="0" w:color="000000"/>
              <w:left w:val="single" w:sz="5" w:space="0" w:color="000000"/>
              <w:bottom w:val="single" w:sz="5" w:space="0" w:color="000000"/>
              <w:right w:val="single" w:sz="5" w:space="0" w:color="000000"/>
            </w:tcBorders>
          </w:tcPr>
          <w:p w:rsidR="00BF71B5" w:rsidRDefault="00BF71B5" w:rsidP="00DA6CE4">
            <w:pPr>
              <w:rPr>
                <w:rFonts w:ascii="Calibri" w:hAnsi="Calibri"/>
                <w:color w:val="000000"/>
                <w:sz w:val="24"/>
              </w:rPr>
            </w:pPr>
          </w:p>
        </w:tc>
        <w:tc>
          <w:tcPr>
            <w:tcW w:w="1627" w:type="dxa"/>
            <w:tcBorders>
              <w:top w:val="single" w:sz="5" w:space="0" w:color="000000"/>
              <w:left w:val="single" w:sz="5" w:space="0" w:color="000000"/>
              <w:bottom w:val="single" w:sz="5" w:space="0" w:color="000000"/>
              <w:right w:val="single" w:sz="5" w:space="0" w:color="000000"/>
            </w:tcBorders>
          </w:tcPr>
          <w:p w:rsidR="00BF71B5" w:rsidRDefault="00BF71B5" w:rsidP="00DA6CE4">
            <w:pPr>
              <w:rPr>
                <w:rFonts w:ascii="Calibri" w:hAnsi="Calibri"/>
                <w:color w:val="000000"/>
                <w:sz w:val="24"/>
              </w:rPr>
            </w:pPr>
          </w:p>
        </w:tc>
        <w:tc>
          <w:tcPr>
            <w:tcW w:w="2630" w:type="dxa"/>
            <w:tcBorders>
              <w:top w:val="single" w:sz="5" w:space="0" w:color="000000"/>
              <w:left w:val="single" w:sz="5" w:space="0" w:color="000000"/>
              <w:bottom w:val="single" w:sz="5" w:space="0" w:color="000000"/>
              <w:right w:val="single" w:sz="5" w:space="0" w:color="000000"/>
            </w:tcBorders>
          </w:tcPr>
          <w:p w:rsidR="00BF71B5" w:rsidRDefault="00BF71B5" w:rsidP="00DA6CE4">
            <w:pPr>
              <w:spacing w:line="360" w:lineRule="auto"/>
              <w:jc w:val="center"/>
              <w:rPr>
                <w:rFonts w:ascii="Calibri" w:hAnsi="Calibri"/>
                <w:color w:val="000000"/>
                <w:sz w:val="24"/>
              </w:rPr>
            </w:pPr>
            <w:r>
              <w:rPr>
                <w:rFonts w:ascii="Calibri" w:hAnsi="Calibri"/>
                <w:color w:val="000000"/>
                <w:sz w:val="24"/>
              </w:rPr>
              <w:t xml:space="preserve">GT10,000(incl.GT10,000) </w:t>
            </w:r>
            <w:r>
              <w:rPr>
                <w:rFonts w:ascii="Calibri" w:hAnsi="Calibri"/>
                <w:color w:val="000000"/>
                <w:sz w:val="24"/>
              </w:rPr>
              <w:br/>
              <w:t>to GT20,000</w:t>
            </w:r>
          </w:p>
        </w:tc>
        <w:tc>
          <w:tcPr>
            <w:tcW w:w="1637" w:type="dxa"/>
            <w:tcBorders>
              <w:top w:val="single" w:sz="5" w:space="0" w:color="000000"/>
              <w:left w:val="single" w:sz="5" w:space="0" w:color="000000"/>
              <w:bottom w:val="single" w:sz="5" w:space="0" w:color="000000"/>
              <w:right w:val="single" w:sz="5" w:space="0" w:color="000000"/>
            </w:tcBorders>
          </w:tcPr>
          <w:p w:rsidR="00BF71B5" w:rsidRDefault="00BF71B5" w:rsidP="00DA6CE4">
            <w:pPr>
              <w:rPr>
                <w:rFonts w:ascii="Calibri" w:hAnsi="Calibri"/>
                <w:color w:val="000000"/>
                <w:sz w:val="24"/>
              </w:rPr>
            </w:pPr>
          </w:p>
        </w:tc>
      </w:tr>
    </w:tbl>
    <w:p w:rsidR="00BF71B5" w:rsidRDefault="00BF71B5" w:rsidP="00BF71B5">
      <w:pPr>
        <w:spacing w:after="713" w:line="20" w:lineRule="exact"/>
      </w:pPr>
    </w:p>
    <w:p w:rsidR="00BF71B5" w:rsidRPr="0037091F" w:rsidRDefault="00BF71B5" w:rsidP="00BF71B5">
      <w:pPr>
        <w:spacing w:before="72" w:line="308" w:lineRule="exact"/>
        <w:rPr>
          <w:rFonts w:ascii="Calibri" w:hAnsi="Calibri"/>
          <w:spacing w:val="-5"/>
          <w:w w:val="110"/>
          <w:sz w:val="14"/>
          <w:vertAlign w:val="superscript"/>
        </w:rPr>
      </w:pPr>
      <w:r w:rsidRPr="0037091F">
        <w:rPr>
          <w:rFonts w:asciiTheme="minorHAnsi" w:hAnsiTheme="minorHAnsi"/>
          <w:noProof/>
          <w:sz w:val="22"/>
          <w:lang w:val="en-GB" w:eastAsia="zh-CN"/>
        </w:rPr>
        <mc:AlternateContent>
          <mc:Choice Requires="wps">
            <w:drawing>
              <wp:anchor distT="0" distB="0" distL="114300" distR="114300" simplePos="0" relativeHeight="251660288" behindDoc="0" locked="0" layoutInCell="1" allowOverlap="1" wp14:anchorId="10843BDF" wp14:editId="3BF99428">
                <wp:simplePos x="0" y="0"/>
                <wp:positionH relativeFrom="column">
                  <wp:posOffset>0</wp:posOffset>
                </wp:positionH>
                <wp:positionV relativeFrom="paragraph">
                  <wp:posOffset>6985</wp:posOffset>
                </wp:positionV>
                <wp:extent cx="1835150" cy="0"/>
                <wp:effectExtent l="9525" t="6985" r="12700"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0"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5549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pt" to="14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tNCKAIAAFAEAAAOAAAAZHJzL2Uyb0RvYy54bWysVMGO2jAQvVfqP1i5QxIIlI0IqyqBXrYt&#10;EtsPMLaTWHVsyzYEVPXfO3YIYttLVZWDGXtmnt/MPGf9fOkEOjNjuZJFlE6TCDFJFOWyKaJvr7vJ&#10;KkLWYUmxUJIV0ZXZ6Hnz/t261zmbqVYJygwCEGnzXhdR65zO49iSlnXYTpVmEpy1Mh12sDVNTA3u&#10;Ab0T8SxJlnGvDNVGEWYtnFaDM9oE/LpmxH2ta8scEkUE3FxYTViPfo03a5w3BuuWkxsN/A8sOswl&#10;XHqHqrDD6GT4H1AdJ0ZZVbspUV2s6poTFmqAatLkt2oOLdYs1ALNsfreJvv/YMmX894gTotoHiGJ&#10;OxjRwRnMm9ahUkkJDVQGzX2fem1zCC/l3vhKyUUe9Isi3y2SqmyxbFjg+3rVAJL6jPhNit9YDbcd&#10;+8+KQgw+ORWadqlN5yGhHegSZnO9z4ZdHCJwmK7mi3QBIySjL8b5mKiNdZ+Y6pA3ikhw6duGc3x+&#10;sc4TwfkY4o+l2nEhwuiFRD2Az5LlImRYJTj1Xh9nTXMshUFn7NUTfqEs8DyGeegK23aIC65BV0ad&#10;JA3XtAzT7c12mIvBBlpC+ougSCB6swbd/HhKnrar7SqbZLPldpIlVTX5uCuzyXKXflhU86osq/Sn&#10;55xmecspZdLTHjWcZn+nkdtrGtR3V/G9QfFb9NBJIDv+B9Jhyn6wg0SOil73Zpw+yDYE356YfxeP&#10;e7AfPwSbXwAAAP//AwBQSwMEFAAGAAgAAAAhAMdFTQrZAAAABAEAAA8AAABkcnMvZG93bnJldi54&#10;bWxMj8FKw0AQhu9C32EZwYu0m5YiMWZTSkFviraV9jjNjkkwOxuy2ya+vaMXPX7zD/98k69G16oL&#10;9aHxbGA+S0ARl942XBnY7x6nKagQkS22nsnAFwVYFZOrHDPrB36jyzZWSko4ZGigjrHLtA5lTQ7D&#10;zHfEkn343mEU7Cttexyk3LV6kSR32mHDcqHGjjY1lZ/bszOgdZIux/fD8Ly8DWlz3FTHp5dXY26u&#10;x/UDqEhj/FuGH31Rh0KcTv7MNqjWgDwSZToHJeEivRc+/bIucv1fvvgGAAD//wMAUEsBAi0AFAAG&#10;AAgAAAAhALaDOJL+AAAA4QEAABMAAAAAAAAAAAAAAAAAAAAAAFtDb250ZW50X1R5cGVzXS54bWxQ&#10;SwECLQAUAAYACAAAACEAOP0h/9YAAACUAQAACwAAAAAAAAAAAAAAAAAvAQAAX3JlbHMvLnJlbHNQ&#10;SwECLQAUAAYACAAAACEAiDbTQigCAABQBAAADgAAAAAAAAAAAAAAAAAuAgAAZHJzL2Uyb0RvYy54&#10;bWxQSwECLQAUAAYACAAAACEAx0VNCtkAAAAEAQAADwAAAAAAAAAAAAAAAACCBAAAZHJzL2Rvd25y&#10;ZXYueG1sUEsFBgAAAAAEAAQA8wAAAIgFAAAAAA==&#10;" strokeweight=".95pt"/>
            </w:pict>
          </mc:Fallback>
        </mc:AlternateContent>
      </w:r>
      <w:r w:rsidRPr="0037091F">
        <w:rPr>
          <w:rFonts w:ascii="Calibri" w:hAnsi="Calibri"/>
          <w:spacing w:val="-5"/>
          <w:w w:val="110"/>
          <w:sz w:val="14"/>
          <w:vertAlign w:val="superscript"/>
        </w:rPr>
        <w:t>1</w:t>
      </w:r>
      <w:r w:rsidRPr="0037091F">
        <w:rPr>
          <w:rFonts w:ascii="Arial" w:hAnsi="Arial"/>
          <w:spacing w:val="-5"/>
          <w:w w:val="105"/>
        </w:rPr>
        <w:t xml:space="preserve"> The requirements do not apply to:</w:t>
      </w:r>
    </w:p>
    <w:p w:rsidR="00BF71B5" w:rsidRPr="0037091F" w:rsidRDefault="00BF71B5" w:rsidP="00BF71B5">
      <w:pPr>
        <w:spacing w:line="233" w:lineRule="exact"/>
        <w:rPr>
          <w:rFonts w:ascii="Arial" w:hAnsi="Arial"/>
          <w:spacing w:val="-4"/>
          <w:w w:val="105"/>
        </w:rPr>
      </w:pPr>
      <w:r w:rsidRPr="0037091F">
        <w:rPr>
          <w:rFonts w:ascii="Arial" w:hAnsi="Arial"/>
          <w:spacing w:val="-4"/>
          <w:w w:val="105"/>
        </w:rPr>
        <w:t>LNG vessels below 10,000GT; nor</w:t>
      </w:r>
    </w:p>
    <w:p w:rsidR="00BF71B5" w:rsidRPr="0037091F" w:rsidRDefault="00BF71B5" w:rsidP="00BF71B5">
      <w:pPr>
        <w:spacing w:line="235" w:lineRule="exact"/>
        <w:rPr>
          <w:rFonts w:ascii="Arial" w:hAnsi="Arial"/>
          <w:spacing w:val="-4"/>
          <w:w w:val="105"/>
        </w:rPr>
      </w:pPr>
      <w:r w:rsidRPr="0037091F">
        <w:rPr>
          <w:rFonts w:ascii="Arial" w:hAnsi="Arial"/>
          <w:spacing w:val="-4"/>
          <w:w w:val="105"/>
        </w:rPr>
        <w:t>Ships which carry petroleum products below 10,000GT, nor</w:t>
      </w:r>
    </w:p>
    <w:p w:rsidR="00BF71B5" w:rsidRPr="0037091F" w:rsidRDefault="00BF71B5" w:rsidP="00BF71B5">
      <w:pPr>
        <w:spacing w:line="247" w:lineRule="auto"/>
        <w:rPr>
          <w:rFonts w:ascii="Arial" w:hAnsi="Arial"/>
          <w:spacing w:val="-4"/>
          <w:w w:val="105"/>
        </w:rPr>
      </w:pPr>
      <w:r w:rsidRPr="0037091F">
        <w:rPr>
          <w:rFonts w:ascii="Arial" w:hAnsi="Arial"/>
          <w:spacing w:val="-4"/>
          <w:w w:val="105"/>
        </w:rPr>
        <w:t>Ships which carry other liquid cargoes below 10,000GT whilst on a ballast voyage</w:t>
      </w:r>
    </w:p>
    <w:sectPr w:rsidR="00BF71B5" w:rsidRPr="0037091F" w:rsidSect="00BF71B5">
      <w:pgSz w:w="16843" w:h="11904" w:orient="landscape"/>
      <w:pgMar w:top="426" w:right="1151" w:bottom="426" w:left="12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560" w:rsidRDefault="00711560">
      <w:r>
        <w:separator/>
      </w:r>
    </w:p>
  </w:endnote>
  <w:endnote w:type="continuationSeparator" w:id="0">
    <w:p w:rsidR="00711560" w:rsidRDefault="0071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0BB2" w:rsidRDefault="009F48AB">
    <w:pPr>
      <w:pStyle w:val="Footer"/>
      <w:jc w:val="right"/>
    </w:pPr>
    <w:r>
      <w:fldChar w:fldCharType="begin"/>
    </w:r>
    <w:r>
      <w:instrText xml:space="preserve"> PAGE   \* MERGEFORMAT </w:instrText>
    </w:r>
    <w:r>
      <w:fldChar w:fldCharType="separate"/>
    </w:r>
    <w:r w:rsidR="00C61729">
      <w:rPr>
        <w:noProof/>
      </w:rPr>
      <w:t>4</w:t>
    </w:r>
    <w:r>
      <w:rPr>
        <w:noProof/>
      </w:rPr>
      <w:fldChar w:fldCharType="end"/>
    </w:r>
  </w:p>
  <w:p w:rsidR="00060BB2" w:rsidRDefault="00060BB2">
    <w:pPr>
      <w:widowControl/>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560" w:rsidRDefault="00711560">
      <w:r>
        <w:separator/>
      </w:r>
    </w:p>
  </w:footnote>
  <w:footnote w:type="continuationSeparator" w:id="0">
    <w:p w:rsidR="00711560" w:rsidRDefault="007115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B7A3"/>
    <w:multiLevelType w:val="singleLevel"/>
    <w:tmpl w:val="367F9F43"/>
    <w:lvl w:ilvl="0">
      <w:start w:val="11"/>
      <w:numFmt w:val="decimal"/>
      <w:lvlText w:val="%1."/>
      <w:lvlJc w:val="left"/>
      <w:pPr>
        <w:tabs>
          <w:tab w:val="num" w:pos="432"/>
        </w:tabs>
        <w:ind w:left="504" w:hanging="432"/>
      </w:pPr>
      <w:rPr>
        <w:rFonts w:ascii="Tahoma" w:hAnsi="Tahoma" w:cs="Tahoma"/>
        <w:snapToGrid/>
        <w:spacing w:val="6"/>
        <w:sz w:val="19"/>
        <w:szCs w:val="19"/>
      </w:rPr>
    </w:lvl>
  </w:abstractNum>
  <w:abstractNum w:abstractNumId="1" w15:restartNumberingAfterBreak="0">
    <w:nsid w:val="0059ECB8"/>
    <w:multiLevelType w:val="singleLevel"/>
    <w:tmpl w:val="5979F920"/>
    <w:lvl w:ilvl="0">
      <w:start w:val="30"/>
      <w:numFmt w:val="decimal"/>
      <w:lvlText w:val="%1."/>
      <w:lvlJc w:val="left"/>
      <w:pPr>
        <w:tabs>
          <w:tab w:val="num" w:pos="576"/>
        </w:tabs>
        <w:ind w:left="432" w:hanging="360"/>
      </w:pPr>
      <w:rPr>
        <w:rFonts w:ascii="Tahoma" w:hAnsi="Tahoma" w:cs="Tahoma"/>
        <w:snapToGrid/>
        <w:spacing w:val="4"/>
        <w:sz w:val="19"/>
        <w:szCs w:val="19"/>
      </w:rPr>
    </w:lvl>
  </w:abstractNum>
  <w:abstractNum w:abstractNumId="2" w15:restartNumberingAfterBreak="0">
    <w:nsid w:val="01232D94"/>
    <w:multiLevelType w:val="singleLevel"/>
    <w:tmpl w:val="763D2F3B"/>
    <w:lvl w:ilvl="0">
      <w:start w:val="17"/>
      <w:numFmt w:val="decimal"/>
      <w:lvlText w:val="%1."/>
      <w:lvlJc w:val="left"/>
      <w:pPr>
        <w:tabs>
          <w:tab w:val="num" w:pos="432"/>
        </w:tabs>
        <w:ind w:left="504" w:hanging="432"/>
      </w:pPr>
      <w:rPr>
        <w:rFonts w:ascii="Tahoma" w:hAnsi="Tahoma" w:cs="Tahoma"/>
        <w:snapToGrid/>
        <w:sz w:val="19"/>
        <w:szCs w:val="19"/>
      </w:rPr>
    </w:lvl>
  </w:abstractNum>
  <w:abstractNum w:abstractNumId="3" w15:restartNumberingAfterBreak="0">
    <w:nsid w:val="0258F16F"/>
    <w:multiLevelType w:val="singleLevel"/>
    <w:tmpl w:val="71A70CFA"/>
    <w:lvl w:ilvl="0">
      <w:start w:val="36"/>
      <w:numFmt w:val="decimal"/>
      <w:lvlText w:val="%1."/>
      <w:lvlJc w:val="left"/>
      <w:pPr>
        <w:tabs>
          <w:tab w:val="num" w:pos="504"/>
        </w:tabs>
        <w:ind w:left="504" w:hanging="432"/>
      </w:pPr>
      <w:rPr>
        <w:rFonts w:ascii="Verdana" w:hAnsi="Verdana" w:cs="Verdana"/>
        <w:b/>
        <w:bCs/>
        <w:snapToGrid/>
        <w:sz w:val="17"/>
        <w:szCs w:val="17"/>
      </w:rPr>
    </w:lvl>
  </w:abstractNum>
  <w:abstractNum w:abstractNumId="4" w15:restartNumberingAfterBreak="0">
    <w:nsid w:val="0478A6D1"/>
    <w:multiLevelType w:val="singleLevel"/>
    <w:tmpl w:val="156A48BF"/>
    <w:lvl w:ilvl="0">
      <w:start w:val="54"/>
      <w:numFmt w:val="decimal"/>
      <w:lvlText w:val="%1."/>
      <w:lvlJc w:val="left"/>
      <w:pPr>
        <w:tabs>
          <w:tab w:val="num" w:pos="504"/>
        </w:tabs>
        <w:ind w:left="504" w:hanging="432"/>
      </w:pPr>
      <w:rPr>
        <w:rFonts w:ascii="Arial" w:hAnsi="Arial" w:cs="Arial"/>
        <w:b/>
        <w:bCs/>
        <w:snapToGrid/>
        <w:sz w:val="19"/>
        <w:szCs w:val="19"/>
      </w:rPr>
    </w:lvl>
  </w:abstractNum>
  <w:abstractNum w:abstractNumId="5" w15:restartNumberingAfterBreak="0">
    <w:nsid w:val="0510AC81"/>
    <w:multiLevelType w:val="singleLevel"/>
    <w:tmpl w:val="25DA0E40"/>
    <w:lvl w:ilvl="0">
      <w:start w:val="47"/>
      <w:numFmt w:val="decimal"/>
      <w:lvlText w:val="%1."/>
      <w:lvlJc w:val="left"/>
      <w:pPr>
        <w:tabs>
          <w:tab w:val="num" w:pos="432"/>
        </w:tabs>
        <w:ind w:left="504" w:hanging="432"/>
      </w:pPr>
      <w:rPr>
        <w:rFonts w:ascii="Tahoma" w:hAnsi="Tahoma" w:cs="Tahoma"/>
        <w:snapToGrid/>
        <w:spacing w:val="6"/>
        <w:sz w:val="19"/>
        <w:szCs w:val="19"/>
      </w:rPr>
    </w:lvl>
  </w:abstractNum>
  <w:abstractNum w:abstractNumId="6" w15:restartNumberingAfterBreak="0">
    <w:nsid w:val="054AF830"/>
    <w:multiLevelType w:val="singleLevel"/>
    <w:tmpl w:val="21FB0EF6"/>
    <w:lvl w:ilvl="0">
      <w:start w:val="23"/>
      <w:numFmt w:val="decimal"/>
      <w:lvlText w:val="%1."/>
      <w:lvlJc w:val="left"/>
      <w:pPr>
        <w:tabs>
          <w:tab w:val="num" w:pos="432"/>
        </w:tabs>
        <w:ind w:left="504" w:hanging="432"/>
      </w:pPr>
      <w:rPr>
        <w:rFonts w:ascii="Tahoma" w:hAnsi="Tahoma" w:cs="Tahoma"/>
        <w:snapToGrid/>
        <w:spacing w:val="6"/>
        <w:sz w:val="19"/>
        <w:szCs w:val="19"/>
      </w:rPr>
    </w:lvl>
  </w:abstractNum>
  <w:abstractNum w:abstractNumId="7" w15:restartNumberingAfterBreak="0">
    <w:nsid w:val="056F4481"/>
    <w:multiLevelType w:val="singleLevel"/>
    <w:tmpl w:val="66AC0581"/>
    <w:lvl w:ilvl="0">
      <w:start w:val="41"/>
      <w:numFmt w:val="decimal"/>
      <w:lvlText w:val="%1."/>
      <w:lvlJc w:val="left"/>
      <w:pPr>
        <w:tabs>
          <w:tab w:val="num" w:pos="432"/>
        </w:tabs>
        <w:ind w:left="504" w:hanging="432"/>
      </w:pPr>
      <w:rPr>
        <w:rFonts w:ascii="Tahoma" w:hAnsi="Tahoma" w:cs="Tahoma"/>
        <w:snapToGrid/>
        <w:sz w:val="19"/>
        <w:szCs w:val="19"/>
      </w:rPr>
    </w:lvl>
  </w:abstractNum>
  <w:abstractNum w:abstractNumId="8" w15:restartNumberingAfterBreak="0">
    <w:nsid w:val="06786ABF"/>
    <w:multiLevelType w:val="singleLevel"/>
    <w:tmpl w:val="550ACBE1"/>
    <w:lvl w:ilvl="0">
      <w:start w:val="50"/>
      <w:numFmt w:val="decimal"/>
      <w:lvlText w:val="%1."/>
      <w:lvlJc w:val="left"/>
      <w:pPr>
        <w:tabs>
          <w:tab w:val="num" w:pos="432"/>
        </w:tabs>
        <w:ind w:left="504" w:hanging="432"/>
      </w:pPr>
      <w:rPr>
        <w:rFonts w:ascii="Tahoma" w:hAnsi="Tahoma" w:cs="Tahoma"/>
        <w:snapToGrid/>
        <w:sz w:val="19"/>
        <w:szCs w:val="19"/>
      </w:rPr>
    </w:lvl>
  </w:abstractNum>
  <w:abstractNum w:abstractNumId="9" w15:restartNumberingAfterBreak="0">
    <w:nsid w:val="072F1410"/>
    <w:multiLevelType w:val="singleLevel"/>
    <w:tmpl w:val="0139BB82"/>
    <w:lvl w:ilvl="0">
      <w:start w:val="2"/>
      <w:numFmt w:val="decimal"/>
      <w:lvlText w:val="%1."/>
      <w:lvlJc w:val="left"/>
      <w:pPr>
        <w:tabs>
          <w:tab w:val="num" w:pos="432"/>
        </w:tabs>
        <w:ind w:left="504" w:hanging="432"/>
      </w:pPr>
      <w:rPr>
        <w:rFonts w:ascii="Arial" w:hAnsi="Arial" w:cs="Arial"/>
        <w:b/>
        <w:bCs/>
        <w:snapToGrid/>
        <w:spacing w:val="-3"/>
        <w:sz w:val="19"/>
        <w:szCs w:val="19"/>
      </w:rPr>
    </w:lvl>
  </w:abstractNum>
  <w:abstractNum w:abstractNumId="10" w15:restartNumberingAfterBreak="0">
    <w:nsid w:val="0760C89B"/>
    <w:multiLevelType w:val="singleLevel"/>
    <w:tmpl w:val="52A2D46B"/>
    <w:lvl w:ilvl="0">
      <w:start w:val="6"/>
      <w:numFmt w:val="decimal"/>
      <w:lvlText w:val="%1."/>
      <w:lvlJc w:val="left"/>
      <w:pPr>
        <w:tabs>
          <w:tab w:val="num" w:pos="432"/>
        </w:tabs>
        <w:ind w:left="504" w:hanging="432"/>
      </w:pPr>
      <w:rPr>
        <w:rFonts w:ascii="Tahoma" w:hAnsi="Tahoma" w:cs="Tahoma"/>
        <w:snapToGrid/>
        <w:sz w:val="19"/>
        <w:szCs w:val="19"/>
      </w:rPr>
    </w:lvl>
  </w:abstractNum>
  <w:abstractNum w:abstractNumId="11" w15:restartNumberingAfterBreak="0">
    <w:nsid w:val="32C20207"/>
    <w:multiLevelType w:val="hybridMultilevel"/>
    <w:tmpl w:val="FE1AC7D6"/>
    <w:lvl w:ilvl="0" w:tplc="0C240216">
      <w:start w:val="1"/>
      <w:numFmt w:val="bullet"/>
      <w:lvlText w:val=""/>
      <w:lvlJc w:val="left"/>
      <w:pPr>
        <w:tabs>
          <w:tab w:val="num" w:pos="720"/>
        </w:tabs>
        <w:ind w:left="720" w:hanging="360"/>
      </w:pPr>
      <w:rPr>
        <w:rFonts w:ascii="Symbol" w:hAnsi="Symbol" w:cs="Symbol" w:hint="default"/>
      </w:rPr>
    </w:lvl>
    <w:lvl w:ilvl="1" w:tplc="4104C3D2">
      <w:start w:val="1"/>
      <w:numFmt w:val="bullet"/>
      <w:lvlText w:val=""/>
      <w:lvlJc w:val="left"/>
      <w:pPr>
        <w:tabs>
          <w:tab w:val="num" w:pos="1440"/>
        </w:tabs>
        <w:ind w:left="1440" w:hanging="360"/>
      </w:pPr>
      <w:rPr>
        <w:rFonts w:ascii="Symbol" w:hAnsi="Symbol" w:cs="Symbol" w:hint="default"/>
      </w:rPr>
    </w:lvl>
    <w:lvl w:ilvl="2" w:tplc="FA32FC34">
      <w:start w:val="1"/>
      <w:numFmt w:val="bullet"/>
      <w:lvlText w:val=""/>
      <w:lvlJc w:val="left"/>
      <w:pPr>
        <w:tabs>
          <w:tab w:val="num" w:pos="2160"/>
        </w:tabs>
        <w:ind w:left="2160" w:hanging="360"/>
      </w:pPr>
      <w:rPr>
        <w:rFonts w:ascii="Symbol" w:hAnsi="Symbol" w:cs="Symbol" w:hint="default"/>
      </w:rPr>
    </w:lvl>
    <w:lvl w:ilvl="3" w:tplc="2002609C">
      <w:start w:val="1"/>
      <w:numFmt w:val="bullet"/>
      <w:lvlText w:val=""/>
      <w:lvlJc w:val="left"/>
      <w:pPr>
        <w:tabs>
          <w:tab w:val="num" w:pos="2880"/>
        </w:tabs>
        <w:ind w:left="2880" w:hanging="360"/>
      </w:pPr>
      <w:rPr>
        <w:rFonts w:ascii="Symbol" w:hAnsi="Symbol" w:cs="Symbol" w:hint="default"/>
      </w:rPr>
    </w:lvl>
    <w:lvl w:ilvl="4" w:tplc="ABF8CB8A">
      <w:start w:val="1"/>
      <w:numFmt w:val="bullet"/>
      <w:lvlText w:val=""/>
      <w:lvlJc w:val="left"/>
      <w:pPr>
        <w:tabs>
          <w:tab w:val="num" w:pos="3600"/>
        </w:tabs>
        <w:ind w:left="3600" w:hanging="360"/>
      </w:pPr>
      <w:rPr>
        <w:rFonts w:ascii="Symbol" w:hAnsi="Symbol" w:cs="Symbol" w:hint="default"/>
      </w:rPr>
    </w:lvl>
    <w:lvl w:ilvl="5" w:tplc="ED8464F6">
      <w:start w:val="1"/>
      <w:numFmt w:val="bullet"/>
      <w:lvlText w:val=""/>
      <w:lvlJc w:val="left"/>
      <w:pPr>
        <w:tabs>
          <w:tab w:val="num" w:pos="4320"/>
        </w:tabs>
        <w:ind w:left="4320" w:hanging="360"/>
      </w:pPr>
      <w:rPr>
        <w:rFonts w:ascii="Symbol" w:hAnsi="Symbol" w:cs="Symbol" w:hint="default"/>
      </w:rPr>
    </w:lvl>
    <w:lvl w:ilvl="6" w:tplc="C5329BE8">
      <w:start w:val="1"/>
      <w:numFmt w:val="bullet"/>
      <w:lvlText w:val=""/>
      <w:lvlJc w:val="left"/>
      <w:pPr>
        <w:tabs>
          <w:tab w:val="num" w:pos="5040"/>
        </w:tabs>
        <w:ind w:left="5040" w:hanging="360"/>
      </w:pPr>
      <w:rPr>
        <w:rFonts w:ascii="Symbol" w:hAnsi="Symbol" w:cs="Symbol" w:hint="default"/>
      </w:rPr>
    </w:lvl>
    <w:lvl w:ilvl="7" w:tplc="7B18AA6C">
      <w:start w:val="1"/>
      <w:numFmt w:val="bullet"/>
      <w:lvlText w:val=""/>
      <w:lvlJc w:val="left"/>
      <w:pPr>
        <w:tabs>
          <w:tab w:val="num" w:pos="5760"/>
        </w:tabs>
        <w:ind w:left="5760" w:hanging="360"/>
      </w:pPr>
      <w:rPr>
        <w:rFonts w:ascii="Symbol" w:hAnsi="Symbol" w:cs="Symbol" w:hint="default"/>
      </w:rPr>
    </w:lvl>
    <w:lvl w:ilvl="8" w:tplc="A22C094E">
      <w:start w:val="1"/>
      <w:numFmt w:val="bullet"/>
      <w:lvlText w:val=""/>
      <w:lvlJc w:val="left"/>
      <w:pPr>
        <w:tabs>
          <w:tab w:val="num" w:pos="6480"/>
        </w:tabs>
        <w:ind w:left="6480" w:hanging="360"/>
      </w:pPr>
      <w:rPr>
        <w:rFonts w:ascii="Symbol" w:hAnsi="Symbol" w:cs="Symbol" w:hint="default"/>
      </w:rPr>
    </w:lvl>
  </w:abstractNum>
  <w:abstractNum w:abstractNumId="12" w15:restartNumberingAfterBreak="0">
    <w:nsid w:val="415B0A06"/>
    <w:multiLevelType w:val="hybridMultilevel"/>
    <w:tmpl w:val="3D2AE4EC"/>
    <w:lvl w:ilvl="0" w:tplc="08090001">
      <w:start w:val="1"/>
      <w:numFmt w:val="bullet"/>
      <w:lvlText w:val=""/>
      <w:lvlJc w:val="left"/>
      <w:pPr>
        <w:ind w:left="502"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15:restartNumberingAfterBreak="0">
    <w:nsid w:val="4DFA3BDA"/>
    <w:multiLevelType w:val="hybridMultilevel"/>
    <w:tmpl w:val="4FFCE8E0"/>
    <w:lvl w:ilvl="0" w:tplc="B478EDE4">
      <w:start w:val="1"/>
      <w:numFmt w:val="decimal"/>
      <w:lvlText w:val="%1."/>
      <w:lvlJc w:val="left"/>
      <w:pPr>
        <w:ind w:left="432" w:hanging="360"/>
      </w:pPr>
      <w:rPr>
        <w:rFonts w:hint="default"/>
        <w:b/>
        <w:bCs/>
      </w:rPr>
    </w:lvl>
    <w:lvl w:ilvl="1" w:tplc="04090019">
      <w:start w:val="1"/>
      <w:numFmt w:val="lowerLetter"/>
      <w:lvlText w:val="%2."/>
      <w:lvlJc w:val="left"/>
      <w:pPr>
        <w:ind w:left="1152" w:hanging="360"/>
      </w:pPr>
    </w:lvl>
    <w:lvl w:ilvl="2" w:tplc="0409001B">
      <w:start w:val="1"/>
      <w:numFmt w:val="lowerRoman"/>
      <w:lvlText w:val="%3."/>
      <w:lvlJc w:val="right"/>
      <w:pPr>
        <w:ind w:left="1872" w:hanging="180"/>
      </w:pPr>
    </w:lvl>
    <w:lvl w:ilvl="3" w:tplc="0409000F">
      <w:start w:val="1"/>
      <w:numFmt w:val="decimal"/>
      <w:lvlText w:val="%4."/>
      <w:lvlJc w:val="left"/>
      <w:pPr>
        <w:ind w:left="2592" w:hanging="360"/>
      </w:pPr>
    </w:lvl>
    <w:lvl w:ilvl="4" w:tplc="04090019">
      <w:start w:val="1"/>
      <w:numFmt w:val="lowerLetter"/>
      <w:lvlText w:val="%5."/>
      <w:lvlJc w:val="left"/>
      <w:pPr>
        <w:ind w:left="3312" w:hanging="360"/>
      </w:pPr>
    </w:lvl>
    <w:lvl w:ilvl="5" w:tplc="0409001B">
      <w:start w:val="1"/>
      <w:numFmt w:val="lowerRoman"/>
      <w:lvlText w:val="%6."/>
      <w:lvlJc w:val="right"/>
      <w:pPr>
        <w:ind w:left="4032" w:hanging="180"/>
      </w:pPr>
    </w:lvl>
    <w:lvl w:ilvl="6" w:tplc="0409000F">
      <w:start w:val="1"/>
      <w:numFmt w:val="decimal"/>
      <w:lvlText w:val="%7."/>
      <w:lvlJc w:val="left"/>
      <w:pPr>
        <w:ind w:left="4752" w:hanging="360"/>
      </w:pPr>
    </w:lvl>
    <w:lvl w:ilvl="7" w:tplc="04090019">
      <w:start w:val="1"/>
      <w:numFmt w:val="lowerLetter"/>
      <w:lvlText w:val="%8."/>
      <w:lvlJc w:val="left"/>
      <w:pPr>
        <w:ind w:left="5472" w:hanging="360"/>
      </w:pPr>
    </w:lvl>
    <w:lvl w:ilvl="8" w:tplc="0409001B">
      <w:start w:val="1"/>
      <w:numFmt w:val="lowerRoman"/>
      <w:lvlText w:val="%9."/>
      <w:lvlJc w:val="right"/>
      <w:pPr>
        <w:ind w:left="6192" w:hanging="180"/>
      </w:pPr>
    </w:lvl>
  </w:abstractNum>
  <w:abstractNum w:abstractNumId="14" w15:restartNumberingAfterBreak="0">
    <w:nsid w:val="51AB5AD4"/>
    <w:multiLevelType w:val="hybridMultilevel"/>
    <w:tmpl w:val="A900D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154AA4"/>
    <w:multiLevelType w:val="hybridMultilevel"/>
    <w:tmpl w:val="FAAEA518"/>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71617219"/>
    <w:multiLevelType w:val="hybridMultilevel"/>
    <w:tmpl w:val="DF88F3A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78C97F63"/>
    <w:multiLevelType w:val="hybridMultilevel"/>
    <w:tmpl w:val="8BC2FF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B541D7D"/>
    <w:multiLevelType w:val="hybridMultilevel"/>
    <w:tmpl w:val="0B96BF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10"/>
  </w:num>
  <w:num w:numId="3">
    <w:abstractNumId w:val="0"/>
  </w:num>
  <w:num w:numId="4">
    <w:abstractNumId w:val="2"/>
  </w:num>
  <w:num w:numId="5">
    <w:abstractNumId w:val="6"/>
  </w:num>
  <w:num w:numId="6">
    <w:abstractNumId w:val="1"/>
  </w:num>
  <w:num w:numId="7">
    <w:abstractNumId w:val="1"/>
    <w:lvlOverride w:ilvl="0">
      <w:lvl w:ilvl="0">
        <w:numFmt w:val="decimal"/>
        <w:lvlText w:val="%1."/>
        <w:lvlJc w:val="left"/>
        <w:pPr>
          <w:tabs>
            <w:tab w:val="num" w:pos="576"/>
          </w:tabs>
          <w:ind w:left="576" w:hanging="504"/>
        </w:pPr>
        <w:rPr>
          <w:rFonts w:ascii="Tahoma" w:hAnsi="Tahoma" w:cs="Tahoma"/>
          <w:snapToGrid/>
          <w:sz w:val="19"/>
          <w:szCs w:val="19"/>
        </w:rPr>
      </w:lvl>
    </w:lvlOverride>
  </w:num>
  <w:num w:numId="8">
    <w:abstractNumId w:val="3"/>
  </w:num>
  <w:num w:numId="9">
    <w:abstractNumId w:val="7"/>
  </w:num>
  <w:num w:numId="10">
    <w:abstractNumId w:val="5"/>
  </w:num>
  <w:num w:numId="11">
    <w:abstractNumId w:val="8"/>
  </w:num>
  <w:num w:numId="12">
    <w:abstractNumId w:val="4"/>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7"/>
  </w:num>
  <w:num w:numId="16">
    <w:abstractNumId w:val="13"/>
  </w:num>
  <w:num w:numId="17">
    <w:abstractNumId w:val="18"/>
  </w:num>
  <w:num w:numId="18">
    <w:abstractNumId w:val="12"/>
  </w:num>
  <w:num w:numId="19">
    <w:abstractNumId w:val="11"/>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characterSpacingControl w:val="doNotCompress"/>
  <w:noLineBreaksAfter w:lang="zh-CN" w:val="$([{£¥·‘“〈《「『【〔〖〝﹙﹛﹝＄（．［｛￡￥"/>
  <w:noLineBreaksBefore w:lang="zh-CN" w:val="!%),.:;&gt;?]}¢¨°·ˇˉ―‖’”…‰′″›℃∶、。〃〉》」』】〕〗〞︶︺︾﹀﹄﹚﹜﹞！＂％＇），．：；？］｀｜｝～￠"/>
  <w:doNotValidateAgainstSchema/>
  <w:doNotDemarcateInvalidXml/>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302"/>
    <w:rsid w:val="000134CB"/>
    <w:rsid w:val="0002099F"/>
    <w:rsid w:val="00021283"/>
    <w:rsid w:val="0002512C"/>
    <w:rsid w:val="00032FA6"/>
    <w:rsid w:val="000418F8"/>
    <w:rsid w:val="00042652"/>
    <w:rsid w:val="00053746"/>
    <w:rsid w:val="0005667A"/>
    <w:rsid w:val="00060BB2"/>
    <w:rsid w:val="000642A7"/>
    <w:rsid w:val="00070D05"/>
    <w:rsid w:val="00072735"/>
    <w:rsid w:val="00072FC7"/>
    <w:rsid w:val="00074303"/>
    <w:rsid w:val="00082F69"/>
    <w:rsid w:val="000834FD"/>
    <w:rsid w:val="00090483"/>
    <w:rsid w:val="000A56D5"/>
    <w:rsid w:val="000B233D"/>
    <w:rsid w:val="000B6493"/>
    <w:rsid w:val="000C012C"/>
    <w:rsid w:val="000C38D4"/>
    <w:rsid w:val="000C569E"/>
    <w:rsid w:val="000C76B2"/>
    <w:rsid w:val="000C787D"/>
    <w:rsid w:val="000D0A7E"/>
    <w:rsid w:val="000D0D65"/>
    <w:rsid w:val="000D43FE"/>
    <w:rsid w:val="000E592C"/>
    <w:rsid w:val="000E6AD3"/>
    <w:rsid w:val="000F2754"/>
    <w:rsid w:val="000F645C"/>
    <w:rsid w:val="000F6E6B"/>
    <w:rsid w:val="00102113"/>
    <w:rsid w:val="00105F68"/>
    <w:rsid w:val="001114D2"/>
    <w:rsid w:val="00111E5E"/>
    <w:rsid w:val="00111EF1"/>
    <w:rsid w:val="00120683"/>
    <w:rsid w:val="00120793"/>
    <w:rsid w:val="001211CD"/>
    <w:rsid w:val="001219CE"/>
    <w:rsid w:val="00130C59"/>
    <w:rsid w:val="001470DA"/>
    <w:rsid w:val="00172B9C"/>
    <w:rsid w:val="001763E7"/>
    <w:rsid w:val="00181C3B"/>
    <w:rsid w:val="001836FA"/>
    <w:rsid w:val="00190F06"/>
    <w:rsid w:val="00194685"/>
    <w:rsid w:val="00194A2E"/>
    <w:rsid w:val="001954C2"/>
    <w:rsid w:val="00197F7F"/>
    <w:rsid w:val="001B3AEC"/>
    <w:rsid w:val="001B5D1F"/>
    <w:rsid w:val="001C3731"/>
    <w:rsid w:val="001D1328"/>
    <w:rsid w:val="001D1FC8"/>
    <w:rsid w:val="001D7562"/>
    <w:rsid w:val="001D7B31"/>
    <w:rsid w:val="001E5302"/>
    <w:rsid w:val="001F7C84"/>
    <w:rsid w:val="002069A1"/>
    <w:rsid w:val="00220846"/>
    <w:rsid w:val="00220FEA"/>
    <w:rsid w:val="002263D3"/>
    <w:rsid w:val="002314E3"/>
    <w:rsid w:val="00235BE6"/>
    <w:rsid w:val="002422C5"/>
    <w:rsid w:val="00244292"/>
    <w:rsid w:val="00244E1C"/>
    <w:rsid w:val="002462FE"/>
    <w:rsid w:val="00253559"/>
    <w:rsid w:val="00263A7F"/>
    <w:rsid w:val="00267BD5"/>
    <w:rsid w:val="002712D5"/>
    <w:rsid w:val="0027332E"/>
    <w:rsid w:val="002765FF"/>
    <w:rsid w:val="00283FBC"/>
    <w:rsid w:val="0029054D"/>
    <w:rsid w:val="002A752C"/>
    <w:rsid w:val="002A79B1"/>
    <w:rsid w:val="002D4B25"/>
    <w:rsid w:val="002E0A7E"/>
    <w:rsid w:val="002E6E3D"/>
    <w:rsid w:val="002E6FA8"/>
    <w:rsid w:val="002F1EAB"/>
    <w:rsid w:val="002F49F2"/>
    <w:rsid w:val="00301A36"/>
    <w:rsid w:val="00307570"/>
    <w:rsid w:val="00310614"/>
    <w:rsid w:val="00313DD4"/>
    <w:rsid w:val="00322924"/>
    <w:rsid w:val="0032370C"/>
    <w:rsid w:val="00331F17"/>
    <w:rsid w:val="003329E7"/>
    <w:rsid w:val="003409D3"/>
    <w:rsid w:val="0034404C"/>
    <w:rsid w:val="003464D7"/>
    <w:rsid w:val="003573B3"/>
    <w:rsid w:val="003632B7"/>
    <w:rsid w:val="00367C13"/>
    <w:rsid w:val="0037091F"/>
    <w:rsid w:val="00370CEC"/>
    <w:rsid w:val="00382B97"/>
    <w:rsid w:val="00387A4B"/>
    <w:rsid w:val="0039135D"/>
    <w:rsid w:val="00397608"/>
    <w:rsid w:val="003A1F3F"/>
    <w:rsid w:val="003A2260"/>
    <w:rsid w:val="003B111E"/>
    <w:rsid w:val="003B2BDF"/>
    <w:rsid w:val="003B42EF"/>
    <w:rsid w:val="003B50D7"/>
    <w:rsid w:val="003B625F"/>
    <w:rsid w:val="003C2A7B"/>
    <w:rsid w:val="003D0E43"/>
    <w:rsid w:val="003D2D39"/>
    <w:rsid w:val="003D381D"/>
    <w:rsid w:val="003D43C1"/>
    <w:rsid w:val="003E20F2"/>
    <w:rsid w:val="003E3EF8"/>
    <w:rsid w:val="003E5081"/>
    <w:rsid w:val="003E5377"/>
    <w:rsid w:val="003F0A7A"/>
    <w:rsid w:val="004111C3"/>
    <w:rsid w:val="00414636"/>
    <w:rsid w:val="004340F2"/>
    <w:rsid w:val="00437945"/>
    <w:rsid w:val="00444D80"/>
    <w:rsid w:val="0044520F"/>
    <w:rsid w:val="0045000B"/>
    <w:rsid w:val="00454530"/>
    <w:rsid w:val="00455FF8"/>
    <w:rsid w:val="00462B62"/>
    <w:rsid w:val="00471146"/>
    <w:rsid w:val="00472185"/>
    <w:rsid w:val="004745F7"/>
    <w:rsid w:val="0048039C"/>
    <w:rsid w:val="00483E00"/>
    <w:rsid w:val="00484B07"/>
    <w:rsid w:val="00491317"/>
    <w:rsid w:val="00491B92"/>
    <w:rsid w:val="004A3357"/>
    <w:rsid w:val="004B033C"/>
    <w:rsid w:val="004B1A9A"/>
    <w:rsid w:val="004B3131"/>
    <w:rsid w:val="004B7202"/>
    <w:rsid w:val="004C04E8"/>
    <w:rsid w:val="004C0B80"/>
    <w:rsid w:val="004C3AB5"/>
    <w:rsid w:val="004C7E2A"/>
    <w:rsid w:val="004E0369"/>
    <w:rsid w:val="004E6694"/>
    <w:rsid w:val="004E71E6"/>
    <w:rsid w:val="004F3E23"/>
    <w:rsid w:val="004F3EAE"/>
    <w:rsid w:val="004F4B00"/>
    <w:rsid w:val="004F5F90"/>
    <w:rsid w:val="00501EED"/>
    <w:rsid w:val="00502636"/>
    <w:rsid w:val="00503219"/>
    <w:rsid w:val="00506DE0"/>
    <w:rsid w:val="00512941"/>
    <w:rsid w:val="00513616"/>
    <w:rsid w:val="0051445B"/>
    <w:rsid w:val="00532AAC"/>
    <w:rsid w:val="0054122F"/>
    <w:rsid w:val="00542D95"/>
    <w:rsid w:val="005553D1"/>
    <w:rsid w:val="0056260B"/>
    <w:rsid w:val="00567E65"/>
    <w:rsid w:val="00570AFE"/>
    <w:rsid w:val="005745E4"/>
    <w:rsid w:val="00582AA7"/>
    <w:rsid w:val="00594C4B"/>
    <w:rsid w:val="005A0722"/>
    <w:rsid w:val="005A1586"/>
    <w:rsid w:val="005B1722"/>
    <w:rsid w:val="005B3E56"/>
    <w:rsid w:val="005C1907"/>
    <w:rsid w:val="005C423C"/>
    <w:rsid w:val="005D028F"/>
    <w:rsid w:val="005D67D3"/>
    <w:rsid w:val="005E759E"/>
    <w:rsid w:val="005F0884"/>
    <w:rsid w:val="005F0DB3"/>
    <w:rsid w:val="006014E4"/>
    <w:rsid w:val="00613D87"/>
    <w:rsid w:val="006202B5"/>
    <w:rsid w:val="00620AF8"/>
    <w:rsid w:val="00623A69"/>
    <w:rsid w:val="00632AD1"/>
    <w:rsid w:val="006354DE"/>
    <w:rsid w:val="0063632A"/>
    <w:rsid w:val="00642FB2"/>
    <w:rsid w:val="00644276"/>
    <w:rsid w:val="006465DA"/>
    <w:rsid w:val="006505E2"/>
    <w:rsid w:val="00650DD9"/>
    <w:rsid w:val="006649D9"/>
    <w:rsid w:val="00666740"/>
    <w:rsid w:val="006707E0"/>
    <w:rsid w:val="00685411"/>
    <w:rsid w:val="0069411B"/>
    <w:rsid w:val="006A0F2E"/>
    <w:rsid w:val="006A6F44"/>
    <w:rsid w:val="006A7FB1"/>
    <w:rsid w:val="006B0E0A"/>
    <w:rsid w:val="006B19B1"/>
    <w:rsid w:val="006B231D"/>
    <w:rsid w:val="006B538B"/>
    <w:rsid w:val="006C0DFF"/>
    <w:rsid w:val="006C3D0E"/>
    <w:rsid w:val="006D6B44"/>
    <w:rsid w:val="006D72CE"/>
    <w:rsid w:val="006D7E43"/>
    <w:rsid w:val="006E04D0"/>
    <w:rsid w:val="006E705F"/>
    <w:rsid w:val="006F1800"/>
    <w:rsid w:val="0070017F"/>
    <w:rsid w:val="0070108F"/>
    <w:rsid w:val="00702BE1"/>
    <w:rsid w:val="00711560"/>
    <w:rsid w:val="00711A78"/>
    <w:rsid w:val="0071799B"/>
    <w:rsid w:val="00720250"/>
    <w:rsid w:val="00722313"/>
    <w:rsid w:val="007248F6"/>
    <w:rsid w:val="00731E16"/>
    <w:rsid w:val="00732C8E"/>
    <w:rsid w:val="00740CB9"/>
    <w:rsid w:val="0074191C"/>
    <w:rsid w:val="007455C9"/>
    <w:rsid w:val="0074678F"/>
    <w:rsid w:val="00753952"/>
    <w:rsid w:val="00757F53"/>
    <w:rsid w:val="00760AD7"/>
    <w:rsid w:val="00761D3F"/>
    <w:rsid w:val="007702E2"/>
    <w:rsid w:val="00772894"/>
    <w:rsid w:val="00777A9D"/>
    <w:rsid w:val="00786363"/>
    <w:rsid w:val="00791D23"/>
    <w:rsid w:val="007A19E0"/>
    <w:rsid w:val="007A1AA5"/>
    <w:rsid w:val="007A448E"/>
    <w:rsid w:val="007A6F48"/>
    <w:rsid w:val="007B1DFD"/>
    <w:rsid w:val="007D1C79"/>
    <w:rsid w:val="007D1ED0"/>
    <w:rsid w:val="007D3E8A"/>
    <w:rsid w:val="007D56FB"/>
    <w:rsid w:val="007D736C"/>
    <w:rsid w:val="007E1B7C"/>
    <w:rsid w:val="007E2180"/>
    <w:rsid w:val="007E38A0"/>
    <w:rsid w:val="007E4C93"/>
    <w:rsid w:val="007E7C76"/>
    <w:rsid w:val="007F6816"/>
    <w:rsid w:val="0080137B"/>
    <w:rsid w:val="00810D9E"/>
    <w:rsid w:val="00810E07"/>
    <w:rsid w:val="00815039"/>
    <w:rsid w:val="0082559D"/>
    <w:rsid w:val="00834B36"/>
    <w:rsid w:val="0084090D"/>
    <w:rsid w:val="00850922"/>
    <w:rsid w:val="008536C2"/>
    <w:rsid w:val="00860A21"/>
    <w:rsid w:val="0086513B"/>
    <w:rsid w:val="008660E4"/>
    <w:rsid w:val="00870B2C"/>
    <w:rsid w:val="00872606"/>
    <w:rsid w:val="008738C9"/>
    <w:rsid w:val="008766D7"/>
    <w:rsid w:val="0088104C"/>
    <w:rsid w:val="00883FBC"/>
    <w:rsid w:val="008A495B"/>
    <w:rsid w:val="008A4A81"/>
    <w:rsid w:val="008A7EB8"/>
    <w:rsid w:val="008C3E0F"/>
    <w:rsid w:val="008C594A"/>
    <w:rsid w:val="008C6600"/>
    <w:rsid w:val="008D4740"/>
    <w:rsid w:val="008F3C55"/>
    <w:rsid w:val="008F59F1"/>
    <w:rsid w:val="008F65E7"/>
    <w:rsid w:val="008F7319"/>
    <w:rsid w:val="009058BF"/>
    <w:rsid w:val="00912E72"/>
    <w:rsid w:val="0091727B"/>
    <w:rsid w:val="0092679D"/>
    <w:rsid w:val="00927EE5"/>
    <w:rsid w:val="009362C8"/>
    <w:rsid w:val="0094187A"/>
    <w:rsid w:val="00944C82"/>
    <w:rsid w:val="00952432"/>
    <w:rsid w:val="00956DDE"/>
    <w:rsid w:val="00964F2F"/>
    <w:rsid w:val="00967F4E"/>
    <w:rsid w:val="00971D10"/>
    <w:rsid w:val="009750BE"/>
    <w:rsid w:val="00982823"/>
    <w:rsid w:val="0099137A"/>
    <w:rsid w:val="009A2B0B"/>
    <w:rsid w:val="009A75A5"/>
    <w:rsid w:val="009C5113"/>
    <w:rsid w:val="009E5DEB"/>
    <w:rsid w:val="009E759C"/>
    <w:rsid w:val="009F167E"/>
    <w:rsid w:val="009F2E45"/>
    <w:rsid w:val="009F2EEE"/>
    <w:rsid w:val="009F48AB"/>
    <w:rsid w:val="009F606B"/>
    <w:rsid w:val="009F709F"/>
    <w:rsid w:val="00A006FA"/>
    <w:rsid w:val="00A03C8D"/>
    <w:rsid w:val="00A06224"/>
    <w:rsid w:val="00A107CB"/>
    <w:rsid w:val="00A115A2"/>
    <w:rsid w:val="00A172B2"/>
    <w:rsid w:val="00A23B42"/>
    <w:rsid w:val="00A24471"/>
    <w:rsid w:val="00A26833"/>
    <w:rsid w:val="00A27EE9"/>
    <w:rsid w:val="00A32208"/>
    <w:rsid w:val="00A33007"/>
    <w:rsid w:val="00A33CCF"/>
    <w:rsid w:val="00A367FE"/>
    <w:rsid w:val="00A37ED9"/>
    <w:rsid w:val="00A575FC"/>
    <w:rsid w:val="00A62564"/>
    <w:rsid w:val="00A6699D"/>
    <w:rsid w:val="00A810B9"/>
    <w:rsid w:val="00A817CD"/>
    <w:rsid w:val="00A81FB7"/>
    <w:rsid w:val="00A83653"/>
    <w:rsid w:val="00A90CAB"/>
    <w:rsid w:val="00AA1F2A"/>
    <w:rsid w:val="00AA4EE9"/>
    <w:rsid w:val="00AB1DFF"/>
    <w:rsid w:val="00AB572D"/>
    <w:rsid w:val="00AB5CBC"/>
    <w:rsid w:val="00AD52FB"/>
    <w:rsid w:val="00AE1986"/>
    <w:rsid w:val="00AE2D76"/>
    <w:rsid w:val="00AE60DF"/>
    <w:rsid w:val="00B0029E"/>
    <w:rsid w:val="00B04D69"/>
    <w:rsid w:val="00B230FE"/>
    <w:rsid w:val="00B30BAE"/>
    <w:rsid w:val="00B3338B"/>
    <w:rsid w:val="00B33F32"/>
    <w:rsid w:val="00B34291"/>
    <w:rsid w:val="00B34C0B"/>
    <w:rsid w:val="00B42351"/>
    <w:rsid w:val="00B47C4C"/>
    <w:rsid w:val="00B63D5C"/>
    <w:rsid w:val="00B91FD7"/>
    <w:rsid w:val="00BA6858"/>
    <w:rsid w:val="00BB1007"/>
    <w:rsid w:val="00BC0ABB"/>
    <w:rsid w:val="00BC2693"/>
    <w:rsid w:val="00BC4D75"/>
    <w:rsid w:val="00BD2D61"/>
    <w:rsid w:val="00BE3892"/>
    <w:rsid w:val="00BF71B5"/>
    <w:rsid w:val="00C00B79"/>
    <w:rsid w:val="00C02EF5"/>
    <w:rsid w:val="00C10026"/>
    <w:rsid w:val="00C17356"/>
    <w:rsid w:val="00C2170E"/>
    <w:rsid w:val="00C23330"/>
    <w:rsid w:val="00C24FBD"/>
    <w:rsid w:val="00C317D3"/>
    <w:rsid w:val="00C3300D"/>
    <w:rsid w:val="00C440E0"/>
    <w:rsid w:val="00C53D0A"/>
    <w:rsid w:val="00C565D9"/>
    <w:rsid w:val="00C61729"/>
    <w:rsid w:val="00C62637"/>
    <w:rsid w:val="00C66338"/>
    <w:rsid w:val="00C73502"/>
    <w:rsid w:val="00C74931"/>
    <w:rsid w:val="00C768BC"/>
    <w:rsid w:val="00C8077A"/>
    <w:rsid w:val="00C82F84"/>
    <w:rsid w:val="00C9494B"/>
    <w:rsid w:val="00C97A51"/>
    <w:rsid w:val="00CA58FA"/>
    <w:rsid w:val="00CB3B70"/>
    <w:rsid w:val="00CB789E"/>
    <w:rsid w:val="00CC071F"/>
    <w:rsid w:val="00CC36BE"/>
    <w:rsid w:val="00CC60AC"/>
    <w:rsid w:val="00CD1763"/>
    <w:rsid w:val="00CE5622"/>
    <w:rsid w:val="00CE5957"/>
    <w:rsid w:val="00CE61AB"/>
    <w:rsid w:val="00D0296E"/>
    <w:rsid w:val="00D0515D"/>
    <w:rsid w:val="00D23CB4"/>
    <w:rsid w:val="00D35973"/>
    <w:rsid w:val="00D428E3"/>
    <w:rsid w:val="00D43637"/>
    <w:rsid w:val="00D46E8F"/>
    <w:rsid w:val="00D53428"/>
    <w:rsid w:val="00D6039E"/>
    <w:rsid w:val="00D67F81"/>
    <w:rsid w:val="00D75346"/>
    <w:rsid w:val="00D765D1"/>
    <w:rsid w:val="00D80CFA"/>
    <w:rsid w:val="00D8209F"/>
    <w:rsid w:val="00D83124"/>
    <w:rsid w:val="00D86648"/>
    <w:rsid w:val="00D92A37"/>
    <w:rsid w:val="00D979B5"/>
    <w:rsid w:val="00DA19B5"/>
    <w:rsid w:val="00DB0018"/>
    <w:rsid w:val="00DB1B43"/>
    <w:rsid w:val="00DB60D4"/>
    <w:rsid w:val="00DC3CBD"/>
    <w:rsid w:val="00DD5685"/>
    <w:rsid w:val="00DD782F"/>
    <w:rsid w:val="00DE3BE0"/>
    <w:rsid w:val="00DF30F1"/>
    <w:rsid w:val="00E038EF"/>
    <w:rsid w:val="00E05B3D"/>
    <w:rsid w:val="00E14B74"/>
    <w:rsid w:val="00E23982"/>
    <w:rsid w:val="00E42B2B"/>
    <w:rsid w:val="00E461F2"/>
    <w:rsid w:val="00E53E0A"/>
    <w:rsid w:val="00E54A87"/>
    <w:rsid w:val="00E57694"/>
    <w:rsid w:val="00E60C6A"/>
    <w:rsid w:val="00E732C5"/>
    <w:rsid w:val="00E746FA"/>
    <w:rsid w:val="00E768EF"/>
    <w:rsid w:val="00E8081E"/>
    <w:rsid w:val="00E86DB0"/>
    <w:rsid w:val="00E94D92"/>
    <w:rsid w:val="00EA7B3C"/>
    <w:rsid w:val="00EC2565"/>
    <w:rsid w:val="00EC4D54"/>
    <w:rsid w:val="00EC7280"/>
    <w:rsid w:val="00ED0B73"/>
    <w:rsid w:val="00ED32D2"/>
    <w:rsid w:val="00ED371B"/>
    <w:rsid w:val="00ED6847"/>
    <w:rsid w:val="00ED71A4"/>
    <w:rsid w:val="00EE2444"/>
    <w:rsid w:val="00EE3986"/>
    <w:rsid w:val="00EE4A60"/>
    <w:rsid w:val="00EF282F"/>
    <w:rsid w:val="00F00129"/>
    <w:rsid w:val="00F00DBE"/>
    <w:rsid w:val="00F04D7F"/>
    <w:rsid w:val="00F04F3B"/>
    <w:rsid w:val="00F070BF"/>
    <w:rsid w:val="00F1422F"/>
    <w:rsid w:val="00F17590"/>
    <w:rsid w:val="00F223E0"/>
    <w:rsid w:val="00F2752C"/>
    <w:rsid w:val="00F479A7"/>
    <w:rsid w:val="00F54A25"/>
    <w:rsid w:val="00F65999"/>
    <w:rsid w:val="00F65E02"/>
    <w:rsid w:val="00F72D99"/>
    <w:rsid w:val="00F97EE8"/>
    <w:rsid w:val="00FA2F74"/>
    <w:rsid w:val="00FB0763"/>
    <w:rsid w:val="00FD577C"/>
    <w:rsid w:val="00FE428C"/>
    <w:rsid w:val="00FF0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C176B00-2F6F-41CE-9511-88DFC9E2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kern w:val="2"/>
        <w:sz w:val="21"/>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592C"/>
    <w:pPr>
      <w:widowControl w:val="0"/>
      <w:autoSpaceDE w:val="0"/>
      <w:autoSpaceDN w:val="0"/>
      <w:adjustRightInd w:val="0"/>
    </w:pPr>
    <w:rPr>
      <w:rFonts w:ascii="Times New Roman" w:hAnsi="Times New Roman" w:cs="Times New Roman"/>
      <w:kern w:val="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BE38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3892"/>
    <w:rPr>
      <w:rFonts w:ascii="Tahoma" w:hAnsi="Tahoma" w:cs="Tahoma"/>
      <w:sz w:val="16"/>
      <w:szCs w:val="16"/>
      <w:lang w:val="en-US" w:eastAsia="en-US"/>
    </w:rPr>
  </w:style>
  <w:style w:type="paragraph" w:styleId="PlainText">
    <w:name w:val="Plain Text"/>
    <w:basedOn w:val="Normal"/>
    <w:link w:val="PlainTextChar"/>
    <w:uiPriority w:val="99"/>
    <w:rsid w:val="00A26833"/>
    <w:pPr>
      <w:widowControl/>
      <w:autoSpaceDE/>
      <w:autoSpaceDN/>
      <w:adjustRightInd/>
    </w:pPr>
    <w:rPr>
      <w:rFonts w:ascii="Calibri" w:hAnsi="Calibri" w:cs="Calibri"/>
      <w:sz w:val="22"/>
      <w:szCs w:val="22"/>
    </w:rPr>
  </w:style>
  <w:style w:type="character" w:customStyle="1" w:styleId="PlainTextChar">
    <w:name w:val="Plain Text Char"/>
    <w:basedOn w:val="DefaultParagraphFont"/>
    <w:link w:val="PlainText"/>
    <w:uiPriority w:val="99"/>
    <w:locked/>
    <w:rsid w:val="00A26833"/>
    <w:rPr>
      <w:rFonts w:eastAsia="Times New Roman"/>
      <w:sz w:val="21"/>
      <w:szCs w:val="21"/>
    </w:rPr>
  </w:style>
  <w:style w:type="paragraph" w:styleId="Header">
    <w:name w:val="header"/>
    <w:basedOn w:val="Normal"/>
    <w:link w:val="HeaderChar"/>
    <w:uiPriority w:val="99"/>
    <w:rsid w:val="00244E1C"/>
    <w:pPr>
      <w:tabs>
        <w:tab w:val="center" w:pos="4680"/>
        <w:tab w:val="right" w:pos="9360"/>
      </w:tabs>
    </w:pPr>
  </w:style>
  <w:style w:type="character" w:customStyle="1" w:styleId="HeaderChar">
    <w:name w:val="Header Char"/>
    <w:basedOn w:val="DefaultParagraphFont"/>
    <w:link w:val="Header"/>
    <w:uiPriority w:val="99"/>
    <w:locked/>
    <w:rsid w:val="00244E1C"/>
    <w:rPr>
      <w:rFonts w:ascii="Times New Roman" w:hAnsi="Times New Roman" w:cs="Times New Roman"/>
    </w:rPr>
  </w:style>
  <w:style w:type="paragraph" w:styleId="Footer">
    <w:name w:val="footer"/>
    <w:basedOn w:val="Normal"/>
    <w:link w:val="FooterChar"/>
    <w:uiPriority w:val="99"/>
    <w:rsid w:val="00244E1C"/>
    <w:pPr>
      <w:tabs>
        <w:tab w:val="center" w:pos="4680"/>
        <w:tab w:val="right" w:pos="9360"/>
      </w:tabs>
    </w:pPr>
  </w:style>
  <w:style w:type="character" w:customStyle="1" w:styleId="FooterChar">
    <w:name w:val="Footer Char"/>
    <w:basedOn w:val="DefaultParagraphFont"/>
    <w:link w:val="Footer"/>
    <w:uiPriority w:val="99"/>
    <w:locked/>
    <w:rsid w:val="00244E1C"/>
    <w:rPr>
      <w:rFonts w:ascii="Times New Roman" w:hAnsi="Times New Roman" w:cs="Times New Roman"/>
    </w:rPr>
  </w:style>
  <w:style w:type="character" w:styleId="LineNumber">
    <w:name w:val="line number"/>
    <w:basedOn w:val="DefaultParagraphFont"/>
    <w:uiPriority w:val="99"/>
    <w:semiHidden/>
    <w:rsid w:val="00D46E8F"/>
  </w:style>
  <w:style w:type="paragraph" w:customStyle="1" w:styleId="Default">
    <w:name w:val="Default"/>
    <w:rsid w:val="003329E7"/>
    <w:pPr>
      <w:autoSpaceDE w:val="0"/>
      <w:autoSpaceDN w:val="0"/>
      <w:adjustRightInd w:val="0"/>
    </w:pPr>
    <w:rPr>
      <w:rFonts w:ascii="SimSun" w:eastAsia="Times New Roman" w:cs="SimSun"/>
      <w:color w:val="000000"/>
      <w:kern w:val="0"/>
      <w:sz w:val="24"/>
      <w:szCs w:val="24"/>
      <w:lang w:val="en-GB" w:eastAsia="en-US"/>
    </w:rPr>
  </w:style>
  <w:style w:type="paragraph" w:styleId="ListParagraph">
    <w:name w:val="List Paragraph"/>
    <w:basedOn w:val="Normal"/>
    <w:uiPriority w:val="99"/>
    <w:qFormat/>
    <w:rsid w:val="00964F2F"/>
    <w:pPr>
      <w:ind w:left="720"/>
    </w:pPr>
  </w:style>
  <w:style w:type="paragraph" w:styleId="CommentText">
    <w:name w:val="annotation text"/>
    <w:basedOn w:val="Normal"/>
    <w:link w:val="CommentTextChar"/>
    <w:uiPriority w:val="99"/>
    <w:semiHidden/>
    <w:rsid w:val="00720250"/>
    <w:pPr>
      <w:widowControl/>
      <w:autoSpaceDE/>
      <w:autoSpaceDN/>
      <w:adjustRightInd/>
    </w:pPr>
    <w:rPr>
      <w:lang w:val="en-GB" w:eastAsia="en-GB"/>
    </w:rPr>
  </w:style>
  <w:style w:type="character" w:customStyle="1" w:styleId="CommentTextChar">
    <w:name w:val="Comment Text Char"/>
    <w:basedOn w:val="DefaultParagraphFont"/>
    <w:link w:val="CommentText"/>
    <w:uiPriority w:val="99"/>
    <w:semiHidden/>
    <w:locked/>
    <w:rsid w:val="00720250"/>
    <w:rPr>
      <w:rFonts w:ascii="Times New Roman" w:hAnsi="Times New Roman" w:cs="Times New Roman"/>
      <w:lang w:val="en-GB" w:eastAsia="en-GB"/>
    </w:rPr>
  </w:style>
  <w:style w:type="character" w:styleId="Hyperlink">
    <w:name w:val="Hyperlink"/>
    <w:basedOn w:val="DefaultParagraphFont"/>
    <w:uiPriority w:val="99"/>
    <w:semiHidden/>
    <w:rsid w:val="00FA2F74"/>
    <w:rPr>
      <w:color w:val="0000FF"/>
      <w:u w:val="single"/>
    </w:rPr>
  </w:style>
  <w:style w:type="character" w:styleId="CommentReference">
    <w:name w:val="annotation reference"/>
    <w:basedOn w:val="DefaultParagraphFont"/>
    <w:uiPriority w:val="99"/>
    <w:semiHidden/>
    <w:rsid w:val="006014E4"/>
    <w:rPr>
      <w:sz w:val="16"/>
      <w:szCs w:val="16"/>
    </w:rPr>
  </w:style>
  <w:style w:type="paragraph" w:styleId="CommentSubject">
    <w:name w:val="annotation subject"/>
    <w:basedOn w:val="CommentText"/>
    <w:next w:val="CommentText"/>
    <w:link w:val="CommentSubjectChar"/>
    <w:uiPriority w:val="99"/>
    <w:semiHidden/>
    <w:rsid w:val="006014E4"/>
    <w:pPr>
      <w:widowControl w:val="0"/>
      <w:autoSpaceDE w:val="0"/>
      <w:autoSpaceDN w:val="0"/>
      <w:adjustRightInd w:val="0"/>
    </w:pPr>
    <w:rPr>
      <w:b/>
      <w:bCs/>
      <w:lang w:val="en-US" w:eastAsia="en-US"/>
    </w:rPr>
  </w:style>
  <w:style w:type="character" w:customStyle="1" w:styleId="CommentSubjectChar">
    <w:name w:val="Comment Subject Char"/>
    <w:basedOn w:val="CommentTextChar"/>
    <w:link w:val="CommentSubject"/>
    <w:uiPriority w:val="99"/>
    <w:semiHidden/>
    <w:locked/>
    <w:rsid w:val="006014E4"/>
    <w:rPr>
      <w:rFonts w:ascii="Times New Roman" w:hAnsi="Times New Roman" w:cs="Times New Roman"/>
      <w:b/>
      <w:bCs/>
      <w:lang w:val="en-GB" w:eastAsia="en-GB"/>
    </w:rPr>
  </w:style>
  <w:style w:type="paragraph" w:customStyle="1" w:styleId="Normal1">
    <w:name w:val="Normal1"/>
    <w:basedOn w:val="Normal"/>
    <w:uiPriority w:val="99"/>
    <w:rsid w:val="005745E4"/>
    <w:pPr>
      <w:widowControl/>
      <w:autoSpaceDE/>
      <w:autoSpaceDN/>
      <w:adjustRightInd/>
    </w:pPr>
    <w:rPr>
      <w:sz w:val="24"/>
      <w:szCs w:val="24"/>
    </w:rPr>
  </w:style>
  <w:style w:type="character" w:customStyle="1" w:styleId="normalchar">
    <w:name w:val="normal__char"/>
    <w:basedOn w:val="DefaultParagraphFont"/>
    <w:uiPriority w:val="99"/>
    <w:rsid w:val="005745E4"/>
  </w:style>
  <w:style w:type="paragraph" w:styleId="Revision">
    <w:name w:val="Revision"/>
    <w:hidden/>
    <w:uiPriority w:val="99"/>
    <w:semiHidden/>
    <w:rsid w:val="003D2D39"/>
    <w:rPr>
      <w:rFonts w:ascii="Times New Roman" w:hAnsi="Times New Roman"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387531">
      <w:marLeft w:val="0"/>
      <w:marRight w:val="0"/>
      <w:marTop w:val="0"/>
      <w:marBottom w:val="0"/>
      <w:divBdr>
        <w:top w:val="none" w:sz="0" w:space="0" w:color="auto"/>
        <w:left w:val="none" w:sz="0" w:space="0" w:color="auto"/>
        <w:bottom w:val="none" w:sz="0" w:space="0" w:color="auto"/>
        <w:right w:val="none" w:sz="0" w:space="0" w:color="auto"/>
      </w:divBdr>
    </w:div>
    <w:div w:id="728387532">
      <w:marLeft w:val="0"/>
      <w:marRight w:val="0"/>
      <w:marTop w:val="0"/>
      <w:marBottom w:val="0"/>
      <w:divBdr>
        <w:top w:val="none" w:sz="0" w:space="0" w:color="auto"/>
        <w:left w:val="none" w:sz="0" w:space="0" w:color="auto"/>
        <w:bottom w:val="none" w:sz="0" w:space="0" w:color="auto"/>
        <w:right w:val="none" w:sz="0" w:space="0" w:color="auto"/>
      </w:divBdr>
    </w:div>
    <w:div w:id="728387533">
      <w:marLeft w:val="0"/>
      <w:marRight w:val="0"/>
      <w:marTop w:val="0"/>
      <w:marBottom w:val="0"/>
      <w:divBdr>
        <w:top w:val="none" w:sz="0" w:space="0" w:color="auto"/>
        <w:left w:val="none" w:sz="0" w:space="0" w:color="auto"/>
        <w:bottom w:val="none" w:sz="0" w:space="0" w:color="auto"/>
        <w:right w:val="none" w:sz="0" w:space="0" w:color="auto"/>
      </w:divBdr>
    </w:div>
    <w:div w:id="728387534">
      <w:marLeft w:val="0"/>
      <w:marRight w:val="0"/>
      <w:marTop w:val="0"/>
      <w:marBottom w:val="0"/>
      <w:divBdr>
        <w:top w:val="none" w:sz="0" w:space="0" w:color="auto"/>
        <w:left w:val="none" w:sz="0" w:space="0" w:color="auto"/>
        <w:bottom w:val="none" w:sz="0" w:space="0" w:color="auto"/>
        <w:right w:val="none" w:sz="0" w:space="0" w:color="auto"/>
      </w:divBdr>
    </w:div>
    <w:div w:id="728387535">
      <w:marLeft w:val="0"/>
      <w:marRight w:val="0"/>
      <w:marTop w:val="0"/>
      <w:marBottom w:val="0"/>
      <w:divBdr>
        <w:top w:val="none" w:sz="0" w:space="0" w:color="auto"/>
        <w:left w:val="none" w:sz="0" w:space="0" w:color="auto"/>
        <w:bottom w:val="none" w:sz="0" w:space="0" w:color="auto"/>
        <w:right w:val="none" w:sz="0" w:space="0" w:color="auto"/>
      </w:divBdr>
    </w:div>
    <w:div w:id="728387536">
      <w:marLeft w:val="0"/>
      <w:marRight w:val="0"/>
      <w:marTop w:val="0"/>
      <w:marBottom w:val="0"/>
      <w:divBdr>
        <w:top w:val="none" w:sz="0" w:space="0" w:color="auto"/>
        <w:left w:val="none" w:sz="0" w:space="0" w:color="auto"/>
        <w:bottom w:val="none" w:sz="0" w:space="0" w:color="auto"/>
        <w:right w:val="none" w:sz="0" w:space="0" w:color="auto"/>
      </w:divBdr>
    </w:div>
    <w:div w:id="728387537">
      <w:marLeft w:val="0"/>
      <w:marRight w:val="0"/>
      <w:marTop w:val="0"/>
      <w:marBottom w:val="0"/>
      <w:divBdr>
        <w:top w:val="none" w:sz="0" w:space="0" w:color="auto"/>
        <w:left w:val="none" w:sz="0" w:space="0" w:color="auto"/>
        <w:bottom w:val="none" w:sz="0" w:space="0" w:color="auto"/>
        <w:right w:val="none" w:sz="0" w:space="0" w:color="auto"/>
      </w:divBdr>
    </w:div>
    <w:div w:id="728387538">
      <w:marLeft w:val="0"/>
      <w:marRight w:val="0"/>
      <w:marTop w:val="0"/>
      <w:marBottom w:val="0"/>
      <w:divBdr>
        <w:top w:val="none" w:sz="0" w:space="0" w:color="auto"/>
        <w:left w:val="none" w:sz="0" w:space="0" w:color="auto"/>
        <w:bottom w:val="none" w:sz="0" w:space="0" w:color="auto"/>
        <w:right w:val="none" w:sz="0" w:space="0" w:color="auto"/>
      </w:divBdr>
    </w:div>
    <w:div w:id="728387539">
      <w:marLeft w:val="0"/>
      <w:marRight w:val="0"/>
      <w:marTop w:val="0"/>
      <w:marBottom w:val="0"/>
      <w:divBdr>
        <w:top w:val="none" w:sz="0" w:space="0" w:color="auto"/>
        <w:left w:val="none" w:sz="0" w:space="0" w:color="auto"/>
        <w:bottom w:val="none" w:sz="0" w:space="0" w:color="auto"/>
        <w:right w:val="none" w:sz="0" w:space="0" w:color="auto"/>
      </w:divBdr>
    </w:div>
    <w:div w:id="728387540">
      <w:marLeft w:val="0"/>
      <w:marRight w:val="0"/>
      <w:marTop w:val="0"/>
      <w:marBottom w:val="0"/>
      <w:divBdr>
        <w:top w:val="none" w:sz="0" w:space="0" w:color="auto"/>
        <w:left w:val="none" w:sz="0" w:space="0" w:color="auto"/>
        <w:bottom w:val="none" w:sz="0" w:space="0" w:color="auto"/>
        <w:right w:val="none" w:sz="0" w:space="0" w:color="auto"/>
      </w:divBdr>
    </w:div>
    <w:div w:id="728387541">
      <w:marLeft w:val="0"/>
      <w:marRight w:val="0"/>
      <w:marTop w:val="0"/>
      <w:marBottom w:val="0"/>
      <w:divBdr>
        <w:top w:val="none" w:sz="0" w:space="0" w:color="auto"/>
        <w:left w:val="none" w:sz="0" w:space="0" w:color="auto"/>
        <w:bottom w:val="none" w:sz="0" w:space="0" w:color="auto"/>
        <w:right w:val="none" w:sz="0" w:space="0" w:color="auto"/>
      </w:divBdr>
    </w:div>
    <w:div w:id="728387542">
      <w:marLeft w:val="0"/>
      <w:marRight w:val="0"/>
      <w:marTop w:val="0"/>
      <w:marBottom w:val="0"/>
      <w:divBdr>
        <w:top w:val="none" w:sz="0" w:space="0" w:color="auto"/>
        <w:left w:val="none" w:sz="0" w:space="0" w:color="auto"/>
        <w:bottom w:val="none" w:sz="0" w:space="0" w:color="auto"/>
        <w:right w:val="none" w:sz="0" w:space="0" w:color="auto"/>
      </w:divBdr>
    </w:div>
    <w:div w:id="728387543">
      <w:marLeft w:val="0"/>
      <w:marRight w:val="0"/>
      <w:marTop w:val="0"/>
      <w:marBottom w:val="0"/>
      <w:divBdr>
        <w:top w:val="none" w:sz="0" w:space="0" w:color="auto"/>
        <w:left w:val="none" w:sz="0" w:space="0" w:color="auto"/>
        <w:bottom w:val="none" w:sz="0" w:space="0" w:color="auto"/>
        <w:right w:val="none" w:sz="0" w:space="0" w:color="auto"/>
      </w:divBdr>
    </w:div>
    <w:div w:id="728387544">
      <w:marLeft w:val="0"/>
      <w:marRight w:val="0"/>
      <w:marTop w:val="0"/>
      <w:marBottom w:val="0"/>
      <w:divBdr>
        <w:top w:val="none" w:sz="0" w:space="0" w:color="auto"/>
        <w:left w:val="none" w:sz="0" w:space="0" w:color="auto"/>
        <w:bottom w:val="none" w:sz="0" w:space="0" w:color="auto"/>
        <w:right w:val="none" w:sz="0" w:space="0" w:color="auto"/>
      </w:divBdr>
    </w:div>
    <w:div w:id="728387545">
      <w:marLeft w:val="0"/>
      <w:marRight w:val="0"/>
      <w:marTop w:val="0"/>
      <w:marBottom w:val="0"/>
      <w:divBdr>
        <w:top w:val="none" w:sz="0" w:space="0" w:color="auto"/>
        <w:left w:val="none" w:sz="0" w:space="0" w:color="auto"/>
        <w:bottom w:val="none" w:sz="0" w:space="0" w:color="auto"/>
        <w:right w:val="none" w:sz="0" w:space="0" w:color="auto"/>
      </w:divBdr>
    </w:div>
    <w:div w:id="728387546">
      <w:marLeft w:val="0"/>
      <w:marRight w:val="0"/>
      <w:marTop w:val="0"/>
      <w:marBottom w:val="0"/>
      <w:divBdr>
        <w:top w:val="none" w:sz="0" w:space="0" w:color="auto"/>
        <w:left w:val="none" w:sz="0" w:space="0" w:color="auto"/>
        <w:bottom w:val="none" w:sz="0" w:space="0" w:color="auto"/>
        <w:right w:val="none" w:sz="0" w:space="0" w:color="auto"/>
      </w:divBdr>
    </w:div>
    <w:div w:id="728387547">
      <w:marLeft w:val="0"/>
      <w:marRight w:val="0"/>
      <w:marTop w:val="0"/>
      <w:marBottom w:val="0"/>
      <w:divBdr>
        <w:top w:val="none" w:sz="0" w:space="0" w:color="auto"/>
        <w:left w:val="none" w:sz="0" w:space="0" w:color="auto"/>
        <w:bottom w:val="none" w:sz="0" w:space="0" w:color="auto"/>
        <w:right w:val="none" w:sz="0" w:space="0" w:color="auto"/>
      </w:divBdr>
    </w:div>
    <w:div w:id="728387548">
      <w:marLeft w:val="0"/>
      <w:marRight w:val="0"/>
      <w:marTop w:val="0"/>
      <w:marBottom w:val="0"/>
      <w:divBdr>
        <w:top w:val="none" w:sz="0" w:space="0" w:color="auto"/>
        <w:left w:val="none" w:sz="0" w:space="0" w:color="auto"/>
        <w:bottom w:val="none" w:sz="0" w:space="0" w:color="auto"/>
        <w:right w:val="none" w:sz="0" w:space="0" w:color="auto"/>
      </w:divBdr>
    </w:div>
    <w:div w:id="728387549">
      <w:marLeft w:val="0"/>
      <w:marRight w:val="0"/>
      <w:marTop w:val="0"/>
      <w:marBottom w:val="0"/>
      <w:divBdr>
        <w:top w:val="none" w:sz="0" w:space="0" w:color="auto"/>
        <w:left w:val="none" w:sz="0" w:space="0" w:color="auto"/>
        <w:bottom w:val="none" w:sz="0" w:space="0" w:color="auto"/>
        <w:right w:val="none" w:sz="0" w:space="0" w:color="auto"/>
      </w:divBdr>
    </w:div>
    <w:div w:id="728387550">
      <w:marLeft w:val="0"/>
      <w:marRight w:val="0"/>
      <w:marTop w:val="0"/>
      <w:marBottom w:val="0"/>
      <w:divBdr>
        <w:top w:val="none" w:sz="0" w:space="0" w:color="auto"/>
        <w:left w:val="none" w:sz="0" w:space="0" w:color="auto"/>
        <w:bottom w:val="none" w:sz="0" w:space="0" w:color="auto"/>
        <w:right w:val="none" w:sz="0" w:space="0" w:color="auto"/>
      </w:divBdr>
    </w:div>
    <w:div w:id="728387551">
      <w:marLeft w:val="0"/>
      <w:marRight w:val="0"/>
      <w:marTop w:val="0"/>
      <w:marBottom w:val="0"/>
      <w:divBdr>
        <w:top w:val="none" w:sz="0" w:space="0" w:color="auto"/>
        <w:left w:val="none" w:sz="0" w:space="0" w:color="auto"/>
        <w:bottom w:val="none" w:sz="0" w:space="0" w:color="auto"/>
        <w:right w:val="none" w:sz="0" w:space="0" w:color="auto"/>
      </w:divBdr>
    </w:div>
    <w:div w:id="163525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sa.gov.cn/Notice/NotList/00000000-0000-0000-0300-040000000008" TargetMode="External"/><Relationship Id="rId13" Type="http://schemas.openxmlformats.org/officeDocument/2006/relationships/hyperlink" Target="http://www.skuld.com" TargetMode="External"/><Relationship Id="rId18" Type="http://schemas.openxmlformats.org/officeDocument/2006/relationships/hyperlink" Target="http://www.skuld.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kuld.com" TargetMode="External"/><Relationship Id="rId17" Type="http://schemas.openxmlformats.org/officeDocument/2006/relationships/hyperlink" Target="http://msa.gov.cn" TargetMode="External"/><Relationship Id="rId2" Type="http://schemas.openxmlformats.org/officeDocument/2006/relationships/numbering" Target="numbering.xml"/><Relationship Id="rId16" Type="http://schemas.openxmlformats.org/officeDocument/2006/relationships/hyperlink" Target="http://msa.gov.cn/Notic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sa.gov.cn" TargetMode="External"/><Relationship Id="rId5" Type="http://schemas.openxmlformats.org/officeDocument/2006/relationships/webSettings" Target="webSettings.xml"/><Relationship Id="rId15" Type="http://schemas.openxmlformats.org/officeDocument/2006/relationships/hyperlink" Target="http://www.skuld.com" TargetMode="External"/><Relationship Id="rId10" Type="http://schemas.openxmlformats.org/officeDocument/2006/relationships/hyperlink" Target="http://www.skuld.com"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kuld.com" TargetMode="External"/><Relationship Id="rId14" Type="http://schemas.openxmlformats.org/officeDocument/2006/relationships/hyperlink" Target="http://msa.gov.c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1436C-2145-499F-8953-F65F04B5A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6433</Words>
  <Characters>36671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REGULATIONS OF THE PEOPLE'S REPUBLIC OF CHINA (PRC) ON THE PREVENTION AND CONTROL OF MARINE POLLUTION FROM SHIPS</vt:lpstr>
    </vt:vector>
  </TitlesOfParts>
  <Company>Gard AS</Company>
  <LinksUpToDate>false</LinksUpToDate>
  <CharactersWithSpaces>43018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 OF THE PEOPLE'S REPUBLIC OF CHINA (PRC) ON THE PREVENTION AND CONTROL OF MARINE POLLUTION FROM SHIPS</dc:title>
  <dc:creator>bevrhi</dc:creator>
  <cp:lastModifiedBy>Ingrid Reithe Frium</cp:lastModifiedBy>
  <cp:revision>2</cp:revision>
  <cp:lastPrinted>2012-12-20T18:35:00Z</cp:lastPrinted>
  <dcterms:created xsi:type="dcterms:W3CDTF">2018-07-28T12:29:00Z</dcterms:created>
  <dcterms:modified xsi:type="dcterms:W3CDTF">2018-07-28T12:29:00Z</dcterms:modified>
</cp:coreProperties>
</file>